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00B1B" w14:textId="716C6066" w:rsidR="00F37DD5" w:rsidRDefault="00F37DD5" w:rsidP="00F37DD5">
      <w:r>
        <w:t xml:space="preserve">ORDINE DEI FARMACISTI DELLA PROVINCIA DI </w:t>
      </w:r>
      <w:r w:rsidR="009D2ADB">
        <w:t>BOLOGNA</w:t>
      </w:r>
    </w:p>
    <w:p w14:paraId="4096E04D" w14:textId="70FB741C" w:rsidR="00F37DD5" w:rsidRDefault="009D2ADB" w:rsidP="00F37DD5">
      <w:r>
        <w:t xml:space="preserve">SCHEMA </w:t>
      </w:r>
      <w:r w:rsidR="00F37DD5">
        <w:t>PIANO TRIENNALE ANTICORRUZIONE E TRASPARENZA</w:t>
      </w:r>
    </w:p>
    <w:p w14:paraId="7727CD79" w14:textId="77777777" w:rsidR="00F37DD5" w:rsidRDefault="00F37DD5" w:rsidP="00F37DD5">
      <w:r>
        <w:t>per il TRIENNIO 2025-2027</w:t>
      </w:r>
    </w:p>
    <w:p w14:paraId="4D02A38D" w14:textId="4D0D17CC" w:rsidR="00F37DD5" w:rsidRDefault="00F37DD5" w:rsidP="00F37DD5">
      <w:r>
        <w:t>Adottato nella seduta di Consiglio del</w:t>
      </w:r>
      <w:r w:rsidR="009D2ADB">
        <w:t xml:space="preserve"> 10.12.2024 </w:t>
      </w:r>
      <w:r w:rsidR="009D2ADB" w:rsidRPr="009D2ADB">
        <w:rPr>
          <w:highlight w:val="yellow"/>
        </w:rPr>
        <w:t>del …….</w:t>
      </w:r>
    </w:p>
    <w:p w14:paraId="7D26F643" w14:textId="77777777" w:rsidR="00F37DD5" w:rsidRPr="00F37DD5" w:rsidRDefault="00F37DD5" w:rsidP="00F37DD5">
      <w:r w:rsidRPr="00F37DD5">
        <w:rPr>
          <w:b/>
          <w:bCs/>
          <w:i/>
          <w:iCs/>
        </w:rPr>
        <w:t xml:space="preserve">Finalità del programma triennale anticorruzione e trasparenza </w:t>
      </w:r>
    </w:p>
    <w:p w14:paraId="5AC261F2" w14:textId="728748D8" w:rsidR="00F37DD5" w:rsidRPr="00F37DD5" w:rsidRDefault="00F37DD5" w:rsidP="00F37DD5">
      <w:r w:rsidRPr="00F37DD5">
        <w:t xml:space="preserve">Il presente programma triennale per la prevenzione della corruzione e della trasparenza (d’ora in avanti “PTPCT”o anche “Programma”) viene adottato dall’Ordine dei farmacisti della provincia di </w:t>
      </w:r>
      <w:r>
        <w:t>Bologna</w:t>
      </w:r>
      <w:r w:rsidRPr="00F37DD5">
        <w:t xml:space="preserve">(d’ora in avanti “Ordine”) per il triennio 2025-2027 con lo scopo di delineare la propria politica di anticorruzione e di trasparenza, di dare seguito agli obiettivi strategici programmati, di presidiare costantemente le aree di attività particolarmente esposte al rischio, di monitorare le misure di prevenzione pianificate, di svolgere il monitoraggio e i controlli previsti dalla legge, nonché di individuare obblighi di trasparenza e responsabili. </w:t>
      </w:r>
    </w:p>
    <w:p w14:paraId="0A7A0A37" w14:textId="77777777" w:rsidR="007A6BE3" w:rsidRPr="00F37DD5" w:rsidRDefault="00F37DD5" w:rsidP="007A6BE3">
      <w:r w:rsidRPr="00F37DD5">
        <w:t>Nella predisposizione del presente programma, e in coerenza con le indicazioni ricevute dall’Autorità di controllo, l’Ordine basa la propria politica anticorruzione su un’accezione ampia del concetto di prevenzione della corruzione, considerando sia gli illeciti corruttivi di cui alla normativa penalistica sia le ipotesi di “corruttela” e “</w:t>
      </w:r>
      <w:r w:rsidRPr="00F37DD5">
        <w:rPr>
          <w:i/>
          <w:iCs/>
        </w:rPr>
        <w:t>mala gestio</w:t>
      </w:r>
      <w:r w:rsidRPr="00F37DD5">
        <w:t xml:space="preserve">”1 </w:t>
      </w:r>
      <w:r w:rsidR="007A6BE3" w:rsidRPr="00F37DD5">
        <w:t xml:space="preserve">e ritenendo entrambi i gruppi di illeciti una deviazione dal principio di buona amministrazione stabilito dall’art. 97 della Costituzione. </w:t>
      </w:r>
    </w:p>
    <w:p w14:paraId="06E68E97" w14:textId="77777777" w:rsidR="007A6BE3" w:rsidRPr="00F37DD5" w:rsidRDefault="007A6BE3" w:rsidP="007A6BE3">
      <w:r w:rsidRPr="00F37DD5">
        <w:t xml:space="preserve">L’Ordine ritiene che il presente programma costituisca uno strumento di migliore organizzazione e gestione dell’ente, oltre che uno strumento di prevenzione di fenomeni di corruzione, corruttela, abuso e </w:t>
      </w:r>
      <w:r w:rsidRPr="00F37DD5">
        <w:rPr>
          <w:i/>
          <w:iCs/>
        </w:rPr>
        <w:t>maladministration</w:t>
      </w:r>
      <w:r w:rsidRPr="00F37DD5">
        <w:t xml:space="preserve">. </w:t>
      </w:r>
    </w:p>
    <w:p w14:paraId="55F8E995" w14:textId="1A61D98A" w:rsidR="007A6BE3" w:rsidRDefault="007A6BE3" w:rsidP="007A6BE3">
      <w:r w:rsidRPr="00F37DD5">
        <w:t>Il presente programma viene predisposto sulla base degli esiti dei controlli e monitoraggio svolti dal RPCT relativamente all’anno 2024, riportati nella Relazione annuale pubblicata nella sezione Amministrazione Trasparente al link</w:t>
      </w:r>
      <w:r>
        <w:t xml:space="preserve">: </w:t>
      </w:r>
      <w:r w:rsidRPr="00F37DD5">
        <w:t xml:space="preserve">https://www.ordfarmbo.it/amministrazione-trasparente sottoposta al Consiglio </w:t>
      </w:r>
      <w:r w:rsidRPr="007A6BE3">
        <w:t>Direttivo in data 30.01.2024.</w:t>
      </w:r>
    </w:p>
    <w:p w14:paraId="6E2ABA80" w14:textId="77777777" w:rsidR="00F37DD5" w:rsidRPr="007A6BE3" w:rsidRDefault="00F37DD5" w:rsidP="00F37DD5">
      <w:pPr>
        <w:contextualSpacing/>
        <w:rPr>
          <w:sz w:val="18"/>
          <w:szCs w:val="18"/>
        </w:rPr>
      </w:pPr>
      <w:r w:rsidRPr="00F37DD5">
        <w:t xml:space="preserve">1 </w:t>
      </w:r>
      <w:r w:rsidRPr="007A6BE3">
        <w:rPr>
          <w:sz w:val="18"/>
          <w:szCs w:val="18"/>
        </w:rPr>
        <w:t xml:space="preserve">L’Ordine intende fare riferimento ad un’accezione ampia di corruzione, considerando i reati contro la Pubblica Amministrazione disciplinati nel Titolo II, Capo I, del codice penale e, più in generale, tutte quelle situazioni in cui, a prescindere dalla rilevanza penale, potrebbe emergere un malfunzionamento dell’Ordine a causa dell’uso a fini privati delle funzioni attribuite, ovvero l’inquinamento dell’azione amministrativa ab externo, sia che tale azione abbia successo sia nel caso in cui rimanga a livello di tentativo. Nel corso dell’analisi del rischio sono stati considerati tutti i delitti contro la P. A. e, in considerazione della natura di ente pubblico non economico e delle attività istituzionali svolte, in fase di elaborazione della programmazione anticorruzione, sono state poste all’attenzione i seguenti reati, pur segnalando che ad oggi nessuna fattispecie delittuosa si è verificata presso l’Ordine: </w:t>
      </w:r>
    </w:p>
    <w:p w14:paraId="7841B682" w14:textId="77777777" w:rsidR="00F37DD5" w:rsidRPr="007A6BE3" w:rsidRDefault="00F37DD5" w:rsidP="00F37DD5">
      <w:pPr>
        <w:contextualSpacing/>
        <w:rPr>
          <w:sz w:val="18"/>
          <w:szCs w:val="18"/>
        </w:rPr>
      </w:pPr>
      <w:r w:rsidRPr="007A6BE3">
        <w:rPr>
          <w:sz w:val="18"/>
          <w:szCs w:val="18"/>
        </w:rPr>
        <w:t xml:space="preserve">• Art.314 c.p. - Peculato. </w:t>
      </w:r>
    </w:p>
    <w:p w14:paraId="0C039CBB" w14:textId="77777777" w:rsidR="00F37DD5" w:rsidRPr="007A6BE3" w:rsidRDefault="00F37DD5" w:rsidP="00F37DD5">
      <w:pPr>
        <w:contextualSpacing/>
        <w:rPr>
          <w:sz w:val="18"/>
          <w:szCs w:val="18"/>
        </w:rPr>
      </w:pPr>
      <w:r w:rsidRPr="007A6BE3">
        <w:rPr>
          <w:sz w:val="18"/>
          <w:szCs w:val="18"/>
        </w:rPr>
        <w:t xml:space="preserve">• Art. 316 c.p. - Peculato mediante profitto dell’errore altrui. </w:t>
      </w:r>
    </w:p>
    <w:p w14:paraId="01A05D06" w14:textId="77777777" w:rsidR="00F37DD5" w:rsidRPr="007A6BE3" w:rsidRDefault="00F37DD5" w:rsidP="00F37DD5">
      <w:pPr>
        <w:contextualSpacing/>
        <w:rPr>
          <w:sz w:val="18"/>
          <w:szCs w:val="18"/>
        </w:rPr>
      </w:pPr>
      <w:r w:rsidRPr="007A6BE3">
        <w:rPr>
          <w:sz w:val="18"/>
          <w:szCs w:val="18"/>
        </w:rPr>
        <w:t xml:space="preserve">• Art. 317 c.p. - Concussione. </w:t>
      </w:r>
    </w:p>
    <w:p w14:paraId="001D4D4E" w14:textId="77777777" w:rsidR="00F37DD5" w:rsidRPr="007A6BE3" w:rsidRDefault="00F37DD5" w:rsidP="00F37DD5">
      <w:pPr>
        <w:contextualSpacing/>
        <w:rPr>
          <w:sz w:val="18"/>
          <w:szCs w:val="18"/>
        </w:rPr>
      </w:pPr>
      <w:r w:rsidRPr="007A6BE3">
        <w:rPr>
          <w:sz w:val="18"/>
          <w:szCs w:val="18"/>
        </w:rPr>
        <w:t xml:space="preserve">• Art. 318 c.p. - Corruzione per l’esercizio della funzione. </w:t>
      </w:r>
    </w:p>
    <w:p w14:paraId="7F2B5D8F" w14:textId="77777777" w:rsidR="00F37DD5" w:rsidRPr="007A6BE3" w:rsidRDefault="00F37DD5" w:rsidP="00F37DD5">
      <w:pPr>
        <w:contextualSpacing/>
        <w:rPr>
          <w:sz w:val="18"/>
          <w:szCs w:val="18"/>
        </w:rPr>
      </w:pPr>
      <w:r w:rsidRPr="007A6BE3">
        <w:rPr>
          <w:sz w:val="18"/>
          <w:szCs w:val="18"/>
        </w:rPr>
        <w:t xml:space="preserve">• Art. 319 c.p. - Corruzione per un atto contrario ai doveri d’ufficio. </w:t>
      </w:r>
    </w:p>
    <w:p w14:paraId="3DB13371" w14:textId="77777777" w:rsidR="00F37DD5" w:rsidRPr="007A6BE3" w:rsidRDefault="00F37DD5" w:rsidP="00F37DD5">
      <w:pPr>
        <w:contextualSpacing/>
        <w:rPr>
          <w:sz w:val="18"/>
          <w:szCs w:val="18"/>
        </w:rPr>
      </w:pPr>
      <w:r w:rsidRPr="007A6BE3">
        <w:rPr>
          <w:sz w:val="18"/>
          <w:szCs w:val="18"/>
        </w:rPr>
        <w:t xml:space="preserve">• Art. 319 ter - Corruzione in atti giudiziari. </w:t>
      </w:r>
    </w:p>
    <w:p w14:paraId="520F4733" w14:textId="77777777" w:rsidR="00F37DD5" w:rsidRPr="007A6BE3" w:rsidRDefault="00F37DD5" w:rsidP="00F37DD5">
      <w:pPr>
        <w:contextualSpacing/>
        <w:rPr>
          <w:sz w:val="18"/>
          <w:szCs w:val="18"/>
        </w:rPr>
      </w:pPr>
      <w:r w:rsidRPr="007A6BE3">
        <w:rPr>
          <w:sz w:val="18"/>
          <w:szCs w:val="18"/>
        </w:rPr>
        <w:t xml:space="preserve">• Art. 319 quater - Induzione indebita a dare o promettere utilità. </w:t>
      </w:r>
    </w:p>
    <w:p w14:paraId="2F2B3E81" w14:textId="77777777" w:rsidR="00F37DD5" w:rsidRPr="007A6BE3" w:rsidRDefault="00F37DD5" w:rsidP="00F37DD5">
      <w:pPr>
        <w:contextualSpacing/>
        <w:rPr>
          <w:sz w:val="18"/>
          <w:szCs w:val="18"/>
        </w:rPr>
      </w:pPr>
      <w:r w:rsidRPr="007A6BE3">
        <w:rPr>
          <w:sz w:val="18"/>
          <w:szCs w:val="18"/>
        </w:rPr>
        <w:t xml:space="preserve">• Art. 320 c.p. - Corruzione di persona incaricata di un pubblico servizio. </w:t>
      </w:r>
    </w:p>
    <w:p w14:paraId="29099F93" w14:textId="77777777" w:rsidR="00F37DD5" w:rsidRPr="007A6BE3" w:rsidRDefault="00F37DD5" w:rsidP="00F37DD5">
      <w:pPr>
        <w:contextualSpacing/>
        <w:rPr>
          <w:sz w:val="18"/>
          <w:szCs w:val="18"/>
        </w:rPr>
      </w:pPr>
      <w:r w:rsidRPr="007A6BE3">
        <w:rPr>
          <w:sz w:val="18"/>
          <w:szCs w:val="18"/>
        </w:rPr>
        <w:t xml:space="preserve">• Art. 318 c.p.- Istigazione alla corruzione. </w:t>
      </w:r>
    </w:p>
    <w:p w14:paraId="713B9388" w14:textId="77777777" w:rsidR="00F37DD5" w:rsidRPr="007A6BE3" w:rsidRDefault="00F37DD5" w:rsidP="00F37DD5">
      <w:pPr>
        <w:contextualSpacing/>
        <w:rPr>
          <w:sz w:val="18"/>
          <w:szCs w:val="18"/>
        </w:rPr>
      </w:pPr>
      <w:r w:rsidRPr="007A6BE3">
        <w:rPr>
          <w:sz w:val="18"/>
          <w:szCs w:val="18"/>
        </w:rPr>
        <w:t xml:space="preserve">• Art. 323 c.p. - Abuso d’ufficio. </w:t>
      </w:r>
    </w:p>
    <w:p w14:paraId="1597AD0A" w14:textId="77777777" w:rsidR="00F37DD5" w:rsidRPr="007A6BE3" w:rsidRDefault="00F37DD5" w:rsidP="00F37DD5">
      <w:pPr>
        <w:contextualSpacing/>
        <w:rPr>
          <w:sz w:val="18"/>
          <w:szCs w:val="18"/>
        </w:rPr>
      </w:pPr>
      <w:r w:rsidRPr="007A6BE3">
        <w:rPr>
          <w:sz w:val="18"/>
          <w:szCs w:val="18"/>
        </w:rPr>
        <w:t xml:space="preserve">• Art. 326 - Rivelazione ed utilizzazione di segreti d’ufficio. </w:t>
      </w:r>
    </w:p>
    <w:p w14:paraId="76D60A02" w14:textId="77777777" w:rsidR="00F37DD5" w:rsidRPr="007A6BE3" w:rsidRDefault="00F37DD5" w:rsidP="00F37DD5">
      <w:pPr>
        <w:contextualSpacing/>
        <w:rPr>
          <w:sz w:val="18"/>
          <w:szCs w:val="18"/>
        </w:rPr>
      </w:pPr>
      <w:r w:rsidRPr="007A6BE3">
        <w:rPr>
          <w:sz w:val="18"/>
          <w:szCs w:val="18"/>
        </w:rPr>
        <w:t xml:space="preserve">• Art. 328 c.p. - Rifiuto di atti d’ufficio. Omissione. </w:t>
      </w:r>
    </w:p>
    <w:p w14:paraId="54BD7FB2" w14:textId="77777777" w:rsidR="007A6BE3" w:rsidRDefault="00F37DD5" w:rsidP="00F37DD5">
      <w:r w:rsidRPr="00F37DD5">
        <w:t xml:space="preserve">Il </w:t>
      </w:r>
      <w:r w:rsidRPr="007A6BE3">
        <w:rPr>
          <w:sz w:val="18"/>
          <w:szCs w:val="18"/>
        </w:rPr>
        <w:t>DFP già con Circ. 1/2013 aveva chiarito come concetto di corruzione della Legge n. 190/2012 comprendesse tutte le situazioni in cui, nel corso dell’attività amministrativa, si riscontrasse l’abuso da parte d’un soggetto pubblico del potere a lui affidato al fine di ottenere vantaggi privati.</w:t>
      </w:r>
      <w:r w:rsidRPr="00F37DD5">
        <w:t xml:space="preserve"> </w:t>
      </w:r>
    </w:p>
    <w:p w14:paraId="0B103BD1" w14:textId="77777777" w:rsidR="007A6BE3" w:rsidRDefault="007A6BE3" w:rsidP="00F37DD5"/>
    <w:p w14:paraId="6509E17B" w14:textId="77777777" w:rsidR="00F37DD5" w:rsidRPr="007A6BE3" w:rsidRDefault="00F37DD5" w:rsidP="00F37DD5">
      <w:pPr>
        <w:rPr>
          <w:u w:val="single"/>
        </w:rPr>
      </w:pPr>
      <w:r w:rsidRPr="007A6BE3">
        <w:rPr>
          <w:b/>
          <w:bCs/>
          <w:i/>
          <w:iCs/>
          <w:u w:val="single"/>
        </w:rPr>
        <w:lastRenderedPageBreak/>
        <w:t xml:space="preserve">Principi </w:t>
      </w:r>
    </w:p>
    <w:p w14:paraId="265A5D96" w14:textId="77777777" w:rsidR="007A6BE3" w:rsidRDefault="00F37DD5" w:rsidP="00F37DD5">
      <w:pPr>
        <w:contextualSpacing/>
        <w:rPr>
          <w:b/>
          <w:bCs/>
        </w:rPr>
      </w:pPr>
      <w:r w:rsidRPr="00F37DD5">
        <w:rPr>
          <w:b/>
          <w:bCs/>
        </w:rPr>
        <w:t xml:space="preserve">Specificità dell’Ordine </w:t>
      </w:r>
    </w:p>
    <w:p w14:paraId="3612832E" w14:textId="2E438BD4" w:rsidR="00F37DD5" w:rsidRDefault="00F37DD5" w:rsidP="00F37DD5">
      <w:pPr>
        <w:contextualSpacing/>
        <w:rPr>
          <w:i/>
          <w:iCs/>
        </w:rPr>
      </w:pPr>
      <w:r w:rsidRPr="00F37DD5">
        <w:t xml:space="preserve">Nella redazione del presente PTPCT l’Ordine tiene conto della propria peculiarità di ente pubblico non economico, nonché delle proprie dimensioni e della organizzazione interna; in particolare, l’Ordine tiene in debita considerazione la circostanza che lo stesso è autofinanziato dal contributo degli iscritti, definito annualmente sulla base delle risorse finanziarie necessarie per l’attuazione della propria missione. Le suddette peculiarità sono normativamente espresse dal disposto dell’art. 2, co. 2bis del DL 101/2013 come modificato dal DL 75/2023 c.d. Decreto PA 2, secondo cui </w:t>
      </w:r>
      <w:r w:rsidRPr="00F37DD5">
        <w:rPr>
          <w:i/>
          <w:iCs/>
        </w:rPr>
        <w:t xml:space="preserve">“2-bis. Gli ordini, i collegi professionali, i relativi organismi nazionali e gli enti aventi natura associativa, con propri regolamenti, si adeguano, tenendo conto delle relative peculiarità, ai principi del decreto legislativo 30 marzo 2001, n. 165, ad eccezione dell'articolo 4, del decreto legislativo 27 ottobre 2009, n. 150, ad eccezione dell'articolo 14 nonché delle disposizioni di cui al titolo III, e ai soli principi generali di razionalizzazione e contenimento della spesa pubblica ad essi relativi, in quanto non gravanti sulla finanza pubblica. Ogni altra disposizione diretta alle amministrazioni pubbliche di cui all'articolo 1, comma 2, del decreto legislativo 30 marzo 2001, n. 165, non si applica agli ordini, ai collegi professionali e ai relativi organismi nazionali, in quanto enti aventi natura associativa, che sono in equilibrio economico e finanziario, salvo che la legge non lo preveda espressamente. Per tali enti e organismi restano fermi gli adempimenti previsti dall'articolo 60, comma 2, del citato decreto legislativo n. 165 del 2001”. </w:t>
      </w:r>
    </w:p>
    <w:p w14:paraId="705819A8" w14:textId="77777777" w:rsidR="007A6BE3" w:rsidRPr="00F37DD5" w:rsidRDefault="007A6BE3" w:rsidP="00F37DD5">
      <w:pPr>
        <w:contextualSpacing/>
      </w:pPr>
    </w:p>
    <w:p w14:paraId="7F3F5DDE" w14:textId="77777777" w:rsidR="00F37DD5" w:rsidRPr="00F37DD5" w:rsidRDefault="00F37DD5" w:rsidP="00F37DD5">
      <w:pPr>
        <w:contextualSpacing/>
      </w:pPr>
      <w:r w:rsidRPr="00F37DD5">
        <w:rPr>
          <w:b/>
          <w:bCs/>
        </w:rPr>
        <w:t xml:space="preserve">Ruolo del Consiglio direttivo quale organo di indirizzo e di amministrazione nella compliance anticorruzione </w:t>
      </w:r>
    </w:p>
    <w:p w14:paraId="3D00FC8B" w14:textId="77777777" w:rsidR="00F37DD5" w:rsidRPr="00F37DD5" w:rsidRDefault="00F37DD5" w:rsidP="00F37DD5">
      <w:pPr>
        <w:contextualSpacing/>
      </w:pPr>
      <w:r w:rsidRPr="00F37DD5">
        <w:t xml:space="preserve">Il Consiglio Direttivo partecipa attivamente e consapevolmente alla definizione delle strategie del rischio corruttivo mediante: </w:t>
      </w:r>
    </w:p>
    <w:p w14:paraId="69E533BD" w14:textId="77777777" w:rsidR="00F37DD5" w:rsidRPr="00F37DD5" w:rsidRDefault="00F37DD5" w:rsidP="00F37DD5">
      <w:pPr>
        <w:numPr>
          <w:ilvl w:val="0"/>
          <w:numId w:val="1"/>
        </w:numPr>
        <w:contextualSpacing/>
      </w:pPr>
      <w:r w:rsidRPr="00F37DD5">
        <w:t xml:space="preserve">L’approvazione degli obiettivi strategici di anticorruzione e di trasparenza </w:t>
      </w:r>
    </w:p>
    <w:p w14:paraId="18FED24C" w14:textId="77777777" w:rsidR="00F37DD5" w:rsidRPr="00F37DD5" w:rsidRDefault="00F37DD5" w:rsidP="00F37DD5">
      <w:pPr>
        <w:numPr>
          <w:ilvl w:val="0"/>
          <w:numId w:val="1"/>
        </w:numPr>
        <w:contextualSpacing/>
      </w:pPr>
      <w:r w:rsidRPr="00F37DD5">
        <w:t xml:space="preserve">la predisposizione della mappatura dei processi e lo svolgimento della valutazione del rischio </w:t>
      </w:r>
    </w:p>
    <w:p w14:paraId="04C99C09" w14:textId="43AA4D77" w:rsidR="007A6BE3" w:rsidRPr="00F37DD5" w:rsidRDefault="00F37DD5" w:rsidP="00B10C5A">
      <w:pPr>
        <w:numPr>
          <w:ilvl w:val="0"/>
          <w:numId w:val="1"/>
        </w:numPr>
        <w:contextualSpacing/>
      </w:pPr>
      <w:r w:rsidRPr="00F37DD5">
        <w:t xml:space="preserve">l’individuazione delle misure di prevenzione </w:t>
      </w:r>
    </w:p>
    <w:p w14:paraId="0D678071" w14:textId="77777777" w:rsidR="00F37DD5" w:rsidRPr="00F37DD5" w:rsidRDefault="00F37DD5" w:rsidP="00F37DD5">
      <w:pPr>
        <w:contextualSpacing/>
      </w:pPr>
      <w:r w:rsidRPr="00F37DD5">
        <w:t xml:space="preserve">Il Consiglio Direttivo è costantemente coinvolto nell’attuazione della programmazione anticorruzione e di trasparenza e incoraggia l’efficacia dei flussi informativi a tutti i livelli dell’ente. </w:t>
      </w:r>
    </w:p>
    <w:p w14:paraId="56B735DB" w14:textId="776AA512" w:rsidR="00F37DD5" w:rsidRDefault="00F37DD5" w:rsidP="00F37DD5">
      <w:pPr>
        <w:contextualSpacing/>
      </w:pPr>
      <w:r w:rsidRPr="00F37DD5">
        <w:t xml:space="preserve">Il Consiglio Direttivo, infine, è costantemente messo al corrente dell’esito dei controlli svolti sia dal RPCT, sia dagli altri organi di controllo e a propria volta si assicura che gli organi di controllo operino in coerenza con la normativa che li istituisce e che li disciplina. </w:t>
      </w:r>
    </w:p>
    <w:p w14:paraId="514B9162" w14:textId="77777777" w:rsidR="00B10C5A" w:rsidRPr="00F37DD5" w:rsidRDefault="00B10C5A" w:rsidP="00F37DD5">
      <w:pPr>
        <w:contextualSpacing/>
      </w:pPr>
    </w:p>
    <w:p w14:paraId="4D9A0559" w14:textId="77777777" w:rsidR="00F37DD5" w:rsidRPr="00F37DD5" w:rsidRDefault="00F37DD5" w:rsidP="00B10C5A">
      <w:pPr>
        <w:contextualSpacing/>
      </w:pPr>
      <w:r w:rsidRPr="00F37DD5">
        <w:rPr>
          <w:b/>
          <w:bCs/>
        </w:rPr>
        <w:t xml:space="preserve">Prevalenza della sostanza sulla forma – Effettività, gradualità e selettività </w:t>
      </w:r>
    </w:p>
    <w:p w14:paraId="2F7E81AB" w14:textId="2C0D05D5" w:rsidR="00F37DD5" w:rsidRDefault="00F37DD5" w:rsidP="00B10C5A">
      <w:pPr>
        <w:contextualSpacing/>
      </w:pPr>
      <w:r w:rsidRPr="00F37DD5">
        <w:t xml:space="preserve">Il processo di gestione del rischio viene condotto tenendo in considerazione i ridotti requisiti dimensionali dell’ordine e la particolare governance interna che vede tutti i poteri decisionali allocati in capo al consiglio direttivo. Alla data di approvazione del presente programma, l’organico annovera: </w:t>
      </w:r>
    </w:p>
    <w:p w14:paraId="0AA58D74" w14:textId="77777777" w:rsidR="00B10C5A" w:rsidRDefault="00B10C5A" w:rsidP="00B10C5A">
      <w:pPr>
        <w:contextualSpacing/>
      </w:pPr>
    </w:p>
    <w:p w14:paraId="340EA2B8" w14:textId="77777777" w:rsidR="00F37DD5" w:rsidRPr="00F37DD5" w:rsidRDefault="00F37DD5" w:rsidP="00F37DD5">
      <w:r w:rsidRPr="00F37DD5">
        <w:rPr>
          <w:b/>
          <w:bCs/>
        </w:rPr>
        <w:t>CONSIGLIO DIRETTIVO</w:t>
      </w:r>
      <w:r w:rsidRPr="00F37DD5">
        <w:t xml:space="preserve"> </w:t>
      </w:r>
      <w:r w:rsidRPr="00F37DD5">
        <w:rPr>
          <w:b/>
          <w:bCs/>
        </w:rPr>
        <w:t>IN CARICA PER IL QUADRIENNIO 2024-2028</w:t>
      </w:r>
    </w:p>
    <w:p w14:paraId="5293B424" w14:textId="7B2156C1" w:rsidR="00F37DD5" w:rsidRPr="00F37DD5" w:rsidRDefault="00F37DD5" w:rsidP="00B10C5A">
      <w:pPr>
        <w:contextualSpacing/>
      </w:pPr>
      <w:r w:rsidRPr="00F37DD5">
        <w:t xml:space="preserve">Paolo MANFREDI </w:t>
      </w:r>
      <w:r w:rsidRPr="00F37DD5">
        <w:rPr>
          <w:b/>
          <w:bCs/>
        </w:rPr>
        <w:t>Presidente</w:t>
      </w:r>
    </w:p>
    <w:p w14:paraId="0772BC66" w14:textId="77777777" w:rsidR="00F37DD5" w:rsidRPr="00F37DD5" w:rsidRDefault="00F37DD5" w:rsidP="00B10C5A">
      <w:pPr>
        <w:contextualSpacing/>
      </w:pPr>
      <w:r w:rsidRPr="00F37DD5">
        <w:t>Maria Luisa BOCCHI </w:t>
      </w:r>
      <w:r w:rsidRPr="00F37DD5">
        <w:rPr>
          <w:b/>
          <w:bCs/>
        </w:rPr>
        <w:t>Vice-Presidente</w:t>
      </w:r>
    </w:p>
    <w:p w14:paraId="57B23712" w14:textId="77777777" w:rsidR="00F37DD5" w:rsidRPr="00F37DD5" w:rsidRDefault="00F37DD5" w:rsidP="00B10C5A">
      <w:pPr>
        <w:contextualSpacing/>
      </w:pPr>
      <w:r w:rsidRPr="00F37DD5">
        <w:t>Gabriella CIERI</w:t>
      </w:r>
      <w:r w:rsidRPr="00F37DD5">
        <w:rPr>
          <w:b/>
          <w:bCs/>
        </w:rPr>
        <w:t xml:space="preserve"> Segretario</w:t>
      </w:r>
    </w:p>
    <w:p w14:paraId="6AF79935" w14:textId="77777777" w:rsidR="00F37DD5" w:rsidRPr="00F37DD5" w:rsidRDefault="00F37DD5" w:rsidP="00B10C5A">
      <w:pPr>
        <w:contextualSpacing/>
      </w:pPr>
      <w:r w:rsidRPr="00F37DD5">
        <w:t xml:space="preserve">Luca AGNETTI </w:t>
      </w:r>
      <w:r w:rsidRPr="00F37DD5">
        <w:rPr>
          <w:b/>
          <w:bCs/>
        </w:rPr>
        <w:t>Tesoriere</w:t>
      </w:r>
    </w:p>
    <w:p w14:paraId="37BD8722" w14:textId="77777777" w:rsidR="00F37DD5" w:rsidRPr="00F37DD5" w:rsidRDefault="00F37DD5" w:rsidP="00B10C5A">
      <w:pPr>
        <w:contextualSpacing/>
      </w:pPr>
      <w:r w:rsidRPr="00F37DD5">
        <w:t>Valeria Caddeo Consigliere</w:t>
      </w:r>
    </w:p>
    <w:p w14:paraId="7CF5E702" w14:textId="77777777" w:rsidR="00F37DD5" w:rsidRPr="00F37DD5" w:rsidRDefault="00F37DD5" w:rsidP="00B10C5A">
      <w:pPr>
        <w:contextualSpacing/>
      </w:pPr>
      <w:r w:rsidRPr="00F37DD5">
        <w:t>Enrico Cevolani Consigliere</w:t>
      </w:r>
    </w:p>
    <w:p w14:paraId="00AC38C2" w14:textId="77777777" w:rsidR="00F37DD5" w:rsidRPr="00F37DD5" w:rsidRDefault="00F37DD5" w:rsidP="00B10C5A">
      <w:pPr>
        <w:contextualSpacing/>
      </w:pPr>
      <w:r w:rsidRPr="00F37DD5">
        <w:t xml:space="preserve">Roberta </w:t>
      </w:r>
      <w:proofErr w:type="gramStart"/>
      <w:r w:rsidRPr="00F37DD5">
        <w:t>Dondarini  Consigliere</w:t>
      </w:r>
      <w:proofErr w:type="gramEnd"/>
    </w:p>
    <w:p w14:paraId="6A0A15DC" w14:textId="77777777" w:rsidR="00F37DD5" w:rsidRPr="00F37DD5" w:rsidRDefault="00F37DD5" w:rsidP="00B10C5A">
      <w:pPr>
        <w:contextualSpacing/>
      </w:pPr>
      <w:r w:rsidRPr="00F37DD5">
        <w:t>Domenico Fricchione Consigliere</w:t>
      </w:r>
    </w:p>
    <w:p w14:paraId="1FF57948" w14:textId="77777777" w:rsidR="00F37DD5" w:rsidRPr="00F37DD5" w:rsidRDefault="00F37DD5" w:rsidP="00B10C5A">
      <w:pPr>
        <w:contextualSpacing/>
      </w:pPr>
      <w:r w:rsidRPr="00F37DD5">
        <w:t>Achille Gallina Toschi Consigliere</w:t>
      </w:r>
    </w:p>
    <w:p w14:paraId="273A94BA" w14:textId="77777777" w:rsidR="00F37DD5" w:rsidRPr="00F37DD5" w:rsidRDefault="00F37DD5" w:rsidP="00B10C5A">
      <w:pPr>
        <w:contextualSpacing/>
      </w:pPr>
      <w:r w:rsidRPr="00F37DD5">
        <w:t>Stefano Guizzardi Consigliere</w:t>
      </w:r>
    </w:p>
    <w:p w14:paraId="0D6867AF" w14:textId="77777777" w:rsidR="00F37DD5" w:rsidRPr="00F37DD5" w:rsidRDefault="00F37DD5" w:rsidP="00B10C5A">
      <w:pPr>
        <w:contextualSpacing/>
      </w:pPr>
      <w:r w:rsidRPr="00F37DD5">
        <w:lastRenderedPageBreak/>
        <w:t>Roberta Montanari Consigliere</w:t>
      </w:r>
    </w:p>
    <w:p w14:paraId="795E5C51" w14:textId="77777777" w:rsidR="00F37DD5" w:rsidRPr="00F37DD5" w:rsidRDefault="00F37DD5" w:rsidP="00B10C5A">
      <w:pPr>
        <w:contextualSpacing/>
      </w:pPr>
      <w:r w:rsidRPr="00F37DD5">
        <w:t>Roberta Rabbi Consigliere</w:t>
      </w:r>
    </w:p>
    <w:p w14:paraId="34089506" w14:textId="77777777" w:rsidR="00F37DD5" w:rsidRPr="00F37DD5" w:rsidRDefault="00F37DD5" w:rsidP="00B10C5A">
      <w:pPr>
        <w:contextualSpacing/>
      </w:pPr>
      <w:r w:rsidRPr="00F37DD5">
        <w:t>Elisa Sangiorgi Consigliere</w:t>
      </w:r>
    </w:p>
    <w:p w14:paraId="4849DBEC" w14:textId="77777777" w:rsidR="00F37DD5" w:rsidRPr="00F37DD5" w:rsidRDefault="00F37DD5" w:rsidP="00B10C5A">
      <w:pPr>
        <w:contextualSpacing/>
      </w:pPr>
      <w:r w:rsidRPr="00F37DD5">
        <w:t>Denis Savini Consigliere</w:t>
      </w:r>
    </w:p>
    <w:p w14:paraId="5486D748" w14:textId="5BAB9B1C" w:rsidR="00F37DD5" w:rsidRDefault="00F37DD5" w:rsidP="00B10C5A">
      <w:pPr>
        <w:contextualSpacing/>
      </w:pPr>
      <w:r w:rsidRPr="00F37DD5">
        <w:t>Paolo Sgarbi Consigliere</w:t>
      </w:r>
    </w:p>
    <w:p w14:paraId="36E8348D" w14:textId="77777777" w:rsidR="00F37DD5" w:rsidRPr="00F37DD5" w:rsidRDefault="00F37DD5" w:rsidP="00F37DD5">
      <w:r w:rsidRPr="00F37DD5">
        <w:t xml:space="preserve">Ciò implica che il Consiglio Direttivo mette in attuazione le iniziative descritte dal presente programma con modalità selettiva, privilegiando l’implementazione nelle aree e nei processi considerati a maggiore rischio corruttivo o ritenuti, in base alla ponderazione, maggiormente meritevoli di attenzione. </w:t>
      </w:r>
    </w:p>
    <w:p w14:paraId="0534DD1E" w14:textId="77777777" w:rsidR="00F37DD5" w:rsidRPr="00F37DD5" w:rsidRDefault="00F37DD5" w:rsidP="00B10C5A">
      <w:pPr>
        <w:contextualSpacing/>
      </w:pPr>
      <w:r w:rsidRPr="00F37DD5">
        <w:rPr>
          <w:b/>
          <w:bCs/>
        </w:rPr>
        <w:t xml:space="preserve">Benessere collettivo </w:t>
      </w:r>
    </w:p>
    <w:p w14:paraId="36ED5496" w14:textId="0E0F40CD" w:rsidR="00F37DD5" w:rsidRDefault="00F37DD5" w:rsidP="00B10C5A">
      <w:pPr>
        <w:contextualSpacing/>
      </w:pPr>
      <w:r w:rsidRPr="00F37DD5">
        <w:t>La gestione del rischio corruttivo persegue obiettivi di buona amministrazione dell’ente e pertanto opera nella consapevolezza che la buona amministrazione dell’Ordine si traduca in un aumento del livello di benessere degli stakeholders di riferimento quali, in primo luogo, i professionisti iscritti all’Albo. Gli iscritti vengono messi al corrente della policy anticorruzione e delle azioni intraprese sia mediante le informazioni reperibili sul sito istituzionale dell’Ordine, sia mediante le informazioni condivise in sede di assemblea degli iscritti durante la quale il Consiglio direttivo fornisce aggiornamenti ed indicazioni.</w:t>
      </w:r>
    </w:p>
    <w:p w14:paraId="7A35AEA5" w14:textId="77777777" w:rsidR="00B10C5A" w:rsidRDefault="00B10C5A" w:rsidP="00B10C5A">
      <w:pPr>
        <w:contextualSpacing/>
      </w:pPr>
    </w:p>
    <w:p w14:paraId="2E37561F" w14:textId="77777777" w:rsidR="00F37DD5" w:rsidRPr="00F37DD5" w:rsidRDefault="00F37DD5" w:rsidP="00B10C5A">
      <w:pPr>
        <w:contextualSpacing/>
      </w:pPr>
      <w:r w:rsidRPr="00F37DD5">
        <w:rPr>
          <w:b/>
          <w:bCs/>
          <w:i/>
          <w:iCs/>
        </w:rPr>
        <w:t xml:space="preserve">Presidi per la gestione del rischio corruttivo </w:t>
      </w:r>
    </w:p>
    <w:p w14:paraId="1BEFB22B" w14:textId="77777777" w:rsidR="00F37DD5" w:rsidRPr="00F37DD5" w:rsidRDefault="00F37DD5" w:rsidP="00B10C5A">
      <w:pPr>
        <w:contextualSpacing/>
      </w:pPr>
      <w:r w:rsidRPr="00F37DD5">
        <w:t xml:space="preserve">Il sistema di gestione del rischio corruttivo muove dal sistema di governance interno che prevede: </w:t>
      </w:r>
    </w:p>
    <w:p w14:paraId="5592CA00" w14:textId="77777777" w:rsidR="00F37DD5" w:rsidRPr="00F37DD5" w:rsidRDefault="00F37DD5" w:rsidP="00B10C5A">
      <w:pPr>
        <w:numPr>
          <w:ilvl w:val="0"/>
          <w:numId w:val="2"/>
        </w:numPr>
        <w:contextualSpacing/>
      </w:pPr>
      <w:r w:rsidRPr="00F37DD5">
        <w:t xml:space="preserve">Consiglio Direttivo, quale organo politico-amministrativo con poteri deliberativi e poteri esecutivi </w:t>
      </w:r>
    </w:p>
    <w:p w14:paraId="7B5C4C8B" w14:textId="77777777" w:rsidR="00F37DD5" w:rsidRPr="00F37DD5" w:rsidRDefault="00F37DD5" w:rsidP="00B10C5A">
      <w:pPr>
        <w:numPr>
          <w:ilvl w:val="0"/>
          <w:numId w:val="2"/>
        </w:numPr>
        <w:contextualSpacing/>
      </w:pPr>
      <w:r w:rsidRPr="00F37DD5">
        <w:t xml:space="preserve">Organo di revisione contabile, quale organo deputato alla verifica del bilancio e ai controlli di legalità, nonché “soggetto attestatore” ai fini dell’attestazione ex art. 14, co. 4, lett. g), D.Lgs. 150/2009 </w:t>
      </w:r>
    </w:p>
    <w:p w14:paraId="1EF17BF1" w14:textId="77777777" w:rsidR="00F37DD5" w:rsidRPr="00F37DD5" w:rsidRDefault="00F37DD5" w:rsidP="00B10C5A">
      <w:pPr>
        <w:numPr>
          <w:ilvl w:val="0"/>
          <w:numId w:val="2"/>
        </w:numPr>
        <w:contextualSpacing/>
      </w:pPr>
      <w:r w:rsidRPr="00F37DD5">
        <w:t xml:space="preserve">Assemblea degli iscritti, quale organo deputato all’approvazione del bilancio preventivo e consuntivo </w:t>
      </w:r>
    </w:p>
    <w:p w14:paraId="136C1BE4" w14:textId="77777777" w:rsidR="00F37DD5" w:rsidRPr="00F37DD5" w:rsidRDefault="00F37DD5" w:rsidP="00B10C5A">
      <w:pPr>
        <w:contextualSpacing/>
      </w:pPr>
      <w:r w:rsidRPr="00F37DD5">
        <w:t xml:space="preserve">Oltre a tali organi, vanno segnalati quali soggetti esterni: </w:t>
      </w:r>
    </w:p>
    <w:p w14:paraId="3576AF67" w14:textId="77777777" w:rsidR="00F37DD5" w:rsidRPr="00F37DD5" w:rsidRDefault="00F37DD5" w:rsidP="00B10C5A">
      <w:pPr>
        <w:numPr>
          <w:ilvl w:val="0"/>
          <w:numId w:val="3"/>
        </w:numPr>
        <w:contextualSpacing/>
      </w:pPr>
      <w:r w:rsidRPr="00F37DD5">
        <w:t xml:space="preserve">La Federazione Nazionale Ordini Farmacisti, quale ordine di livello nazionale </w:t>
      </w:r>
    </w:p>
    <w:p w14:paraId="2533D763" w14:textId="77777777" w:rsidR="00F37DD5" w:rsidRPr="00F37DD5" w:rsidRDefault="00F37DD5" w:rsidP="00B10C5A">
      <w:pPr>
        <w:numPr>
          <w:ilvl w:val="0"/>
          <w:numId w:val="3"/>
        </w:numPr>
        <w:contextualSpacing/>
      </w:pPr>
      <w:r w:rsidRPr="00F37DD5">
        <w:t xml:space="preserve">la CCEPS, quale organo competente per i ricorsi in tema di albo, i ricorsi elettorali e organo giurisdizionale disciplinare </w:t>
      </w:r>
    </w:p>
    <w:p w14:paraId="50DACA0E" w14:textId="77777777" w:rsidR="00F37DD5" w:rsidRPr="00F37DD5" w:rsidRDefault="00F37DD5" w:rsidP="00B10C5A">
      <w:pPr>
        <w:numPr>
          <w:ilvl w:val="0"/>
          <w:numId w:val="3"/>
        </w:numPr>
        <w:contextualSpacing/>
      </w:pPr>
      <w:r w:rsidRPr="00F37DD5">
        <w:t xml:space="preserve">Ministero della salute, con poteri di supervisione e commissariamento. </w:t>
      </w:r>
    </w:p>
    <w:p w14:paraId="6049BBB5" w14:textId="77777777" w:rsidR="00F37DD5" w:rsidRPr="00F37DD5" w:rsidRDefault="00F37DD5" w:rsidP="00B10C5A">
      <w:pPr>
        <w:contextualSpacing/>
      </w:pPr>
      <w:r w:rsidRPr="00F37DD5">
        <w:t xml:space="preserve">Nel sistema di gestione del rischio corruttivo il RPCT è la figura di riferimento; il Consiglio direttivo è titolare di un controllo generalizzato sulla compliance alla normativa di anticorruzione. </w:t>
      </w:r>
    </w:p>
    <w:p w14:paraId="07B2FFAD" w14:textId="77777777" w:rsidR="00F37DD5" w:rsidRPr="00F37DD5" w:rsidRDefault="00F37DD5" w:rsidP="00B10C5A">
      <w:pPr>
        <w:contextualSpacing/>
      </w:pPr>
      <w:r w:rsidRPr="00F37DD5">
        <w:t xml:space="preserve">Ad oggi, Il sistema di gestione del rischio corruttivo è articolato sui seguenti tre livelli come segue </w:t>
      </w:r>
    </w:p>
    <w:p w14:paraId="7907390E" w14:textId="77777777" w:rsidR="00F37DD5" w:rsidRPr="00F37DD5" w:rsidRDefault="00F37DD5" w:rsidP="00B10C5A">
      <w:pPr>
        <w:contextualSpacing/>
      </w:pPr>
      <w:r w:rsidRPr="00F37DD5">
        <w:t xml:space="preserve">Livello 1 - Impianto anticorruzione </w:t>
      </w:r>
    </w:p>
    <w:p w14:paraId="2524CA8B" w14:textId="77777777" w:rsidR="00F37DD5" w:rsidRPr="00F37DD5" w:rsidRDefault="00F37DD5" w:rsidP="00B10C5A">
      <w:pPr>
        <w:numPr>
          <w:ilvl w:val="0"/>
          <w:numId w:val="4"/>
        </w:numPr>
        <w:contextualSpacing/>
      </w:pPr>
      <w:r w:rsidRPr="00F37DD5">
        <w:t xml:space="preserve">Nomina del RPCT </w:t>
      </w:r>
    </w:p>
    <w:p w14:paraId="0F7B0519" w14:textId="77777777" w:rsidR="00F37DD5" w:rsidRPr="00F37DD5" w:rsidRDefault="00F37DD5" w:rsidP="00B10C5A">
      <w:pPr>
        <w:numPr>
          <w:ilvl w:val="0"/>
          <w:numId w:val="4"/>
        </w:numPr>
        <w:contextualSpacing/>
      </w:pPr>
      <w:r w:rsidRPr="00F37DD5">
        <w:t xml:space="preserve">Pubblicazione e aggiornamento di dati, informazioni e documenti nella sezione Amministrazione trasparente </w:t>
      </w:r>
    </w:p>
    <w:p w14:paraId="7D7F584F" w14:textId="77777777" w:rsidR="00F37DD5" w:rsidRPr="00F37DD5" w:rsidRDefault="00F37DD5" w:rsidP="00B10C5A">
      <w:pPr>
        <w:numPr>
          <w:ilvl w:val="0"/>
          <w:numId w:val="4"/>
        </w:numPr>
        <w:contextualSpacing/>
      </w:pPr>
      <w:r w:rsidRPr="00F37DD5">
        <w:t xml:space="preserve">Gestione delle richieste di accesso </w:t>
      </w:r>
    </w:p>
    <w:p w14:paraId="196BD2CD" w14:textId="50A52E0C" w:rsidR="00F37DD5" w:rsidRPr="00F37DD5" w:rsidRDefault="00F37DD5" w:rsidP="00B10C5A">
      <w:pPr>
        <w:numPr>
          <w:ilvl w:val="0"/>
          <w:numId w:val="4"/>
        </w:numPr>
        <w:contextualSpacing/>
      </w:pPr>
      <w:r w:rsidRPr="00F37DD5">
        <w:t xml:space="preserve">Codice di comportamento generale e specifico </w:t>
      </w:r>
      <w:r w:rsidR="00B10C5A">
        <w:t>dei dipendenti</w:t>
      </w:r>
    </w:p>
    <w:p w14:paraId="5882BEF0" w14:textId="77777777" w:rsidR="00F37DD5" w:rsidRPr="00F37DD5" w:rsidRDefault="00F37DD5" w:rsidP="00B10C5A">
      <w:pPr>
        <w:numPr>
          <w:ilvl w:val="0"/>
          <w:numId w:val="4"/>
        </w:numPr>
        <w:contextualSpacing/>
      </w:pPr>
      <w:r w:rsidRPr="00F37DD5">
        <w:t xml:space="preserve">Verifica delle situazioni di incompatibilità ed inconferibilità in capo ai componenti del Consiglio Direttivo </w:t>
      </w:r>
    </w:p>
    <w:p w14:paraId="2AE3ED6F" w14:textId="6BE45647" w:rsidR="00F37DD5" w:rsidRDefault="00F37DD5" w:rsidP="00B10C5A">
      <w:pPr>
        <w:numPr>
          <w:ilvl w:val="0"/>
          <w:numId w:val="4"/>
        </w:numPr>
        <w:contextualSpacing/>
      </w:pPr>
      <w:r w:rsidRPr="00F37DD5">
        <w:t xml:space="preserve">Programmazione di misure di prevenzione (misure generali e misure specifiche) </w:t>
      </w:r>
    </w:p>
    <w:p w14:paraId="31CECC6B" w14:textId="77777777" w:rsidR="00B10C5A" w:rsidRPr="00F37DD5" w:rsidRDefault="00B10C5A" w:rsidP="00B10C5A">
      <w:pPr>
        <w:contextualSpacing/>
      </w:pPr>
    </w:p>
    <w:p w14:paraId="15EF39AE" w14:textId="77777777" w:rsidR="00F37DD5" w:rsidRPr="00F37DD5" w:rsidRDefault="00F37DD5" w:rsidP="00B10C5A">
      <w:pPr>
        <w:contextualSpacing/>
      </w:pPr>
      <w:r w:rsidRPr="00F37DD5">
        <w:t xml:space="preserve">Livello 2 - Controlli interni </w:t>
      </w:r>
    </w:p>
    <w:p w14:paraId="1584935E" w14:textId="0A13BAA2" w:rsidR="00F37DD5" w:rsidRPr="00F37DD5" w:rsidRDefault="00F37DD5" w:rsidP="00B10C5A">
      <w:pPr>
        <w:numPr>
          <w:ilvl w:val="0"/>
          <w:numId w:val="5"/>
        </w:numPr>
        <w:contextualSpacing/>
      </w:pPr>
      <w:r w:rsidRPr="00F37DD5">
        <w:t xml:space="preserve"> Attestazione annuale sull’assolvimento degli obblighi di trasparenza resa da</w:t>
      </w:r>
      <w:r w:rsidR="00590175">
        <w:t>l dr. Mazzanti Luca Presidente del collegio dei Revisori</w:t>
      </w:r>
    </w:p>
    <w:p w14:paraId="1A1637BF" w14:textId="77777777" w:rsidR="00F37DD5" w:rsidRPr="00F37DD5" w:rsidRDefault="00F37DD5" w:rsidP="00B10C5A">
      <w:pPr>
        <w:numPr>
          <w:ilvl w:val="0"/>
          <w:numId w:val="5"/>
        </w:numPr>
        <w:contextualSpacing/>
      </w:pPr>
      <w:r w:rsidRPr="00F37DD5">
        <w:t xml:space="preserve">Monitoraggio sull’attuazione ed efficacia delle misure di prevenzione da parte del RPCT mediante la compilazione della Scheda di Monitoraggio presente nella Piattaforma ANAC </w:t>
      </w:r>
    </w:p>
    <w:p w14:paraId="61654F82" w14:textId="6584EAA1" w:rsidR="00F37DD5" w:rsidRDefault="00F37DD5" w:rsidP="00B10C5A">
      <w:pPr>
        <w:numPr>
          <w:ilvl w:val="0"/>
          <w:numId w:val="5"/>
        </w:numPr>
        <w:contextualSpacing/>
      </w:pPr>
      <w:r w:rsidRPr="00F37DD5">
        <w:t xml:space="preserve">Relazione annuale del RPCT ex art. 1, co. 14 L. 190/2012 </w:t>
      </w:r>
    </w:p>
    <w:p w14:paraId="372A0073" w14:textId="77777777" w:rsidR="00B10C5A" w:rsidRPr="00F37DD5" w:rsidRDefault="00B10C5A" w:rsidP="00B10C5A">
      <w:pPr>
        <w:contextualSpacing/>
      </w:pPr>
    </w:p>
    <w:p w14:paraId="7BCAF1FC" w14:textId="77777777" w:rsidR="00F37DD5" w:rsidRPr="00F37DD5" w:rsidRDefault="00F37DD5" w:rsidP="00B10C5A">
      <w:pPr>
        <w:contextualSpacing/>
      </w:pPr>
      <w:r w:rsidRPr="00F37DD5">
        <w:lastRenderedPageBreak/>
        <w:t xml:space="preserve">Livello 3 - Controlli esterni </w:t>
      </w:r>
    </w:p>
    <w:p w14:paraId="33B24D61" w14:textId="77777777" w:rsidR="00F37DD5" w:rsidRPr="00F37DD5" w:rsidRDefault="00F37DD5" w:rsidP="00B10C5A">
      <w:pPr>
        <w:numPr>
          <w:ilvl w:val="0"/>
          <w:numId w:val="6"/>
        </w:numPr>
        <w:contextualSpacing/>
      </w:pPr>
      <w:r w:rsidRPr="00F37DD5">
        <w:t xml:space="preserve">Approvazione del bilancio da parte dell’Assemblea degli iscritti </w:t>
      </w:r>
    </w:p>
    <w:p w14:paraId="5A4F4D64" w14:textId="77777777" w:rsidR="00F37DD5" w:rsidRPr="00F37DD5" w:rsidRDefault="00F37DD5" w:rsidP="00B10C5A">
      <w:pPr>
        <w:numPr>
          <w:ilvl w:val="0"/>
          <w:numId w:val="6"/>
        </w:numPr>
        <w:contextualSpacing/>
      </w:pPr>
      <w:r w:rsidRPr="00F37DD5">
        <w:t xml:space="preserve">Revisione contabile ad opera dell’organo di revisione </w:t>
      </w:r>
    </w:p>
    <w:p w14:paraId="2F58D649" w14:textId="77777777" w:rsidR="00F37DD5" w:rsidRPr="00F37DD5" w:rsidRDefault="00F37DD5" w:rsidP="00B10C5A">
      <w:pPr>
        <w:numPr>
          <w:ilvl w:val="0"/>
          <w:numId w:val="6"/>
        </w:numPr>
        <w:contextualSpacing/>
      </w:pPr>
      <w:r w:rsidRPr="00F37DD5">
        <w:t xml:space="preserve">Vigilanza del Ministero della salute </w:t>
      </w:r>
    </w:p>
    <w:p w14:paraId="056FCDCD" w14:textId="61600D13" w:rsidR="00590175" w:rsidRDefault="00590175" w:rsidP="00B10C5A">
      <w:pPr>
        <w:numPr>
          <w:ilvl w:val="0"/>
          <w:numId w:val="7"/>
        </w:numPr>
        <w:contextualSpacing/>
      </w:pPr>
      <w:r w:rsidRPr="00590175">
        <w:t xml:space="preserve">Coordinamento con la Federazione degli Ordini per l’adempimento degli obblighi anticorruzione e trasparenza </w:t>
      </w:r>
    </w:p>
    <w:p w14:paraId="3CE26ED0" w14:textId="77777777" w:rsidR="00B10C5A" w:rsidRPr="00590175" w:rsidRDefault="00B10C5A" w:rsidP="00B10C5A">
      <w:pPr>
        <w:contextualSpacing/>
      </w:pPr>
    </w:p>
    <w:p w14:paraId="2D36EADF" w14:textId="77777777" w:rsidR="00590175" w:rsidRPr="00590175" w:rsidRDefault="00590175" w:rsidP="00B10C5A">
      <w:pPr>
        <w:contextualSpacing/>
      </w:pPr>
      <w:r w:rsidRPr="00590175">
        <w:rPr>
          <w:b/>
          <w:bCs/>
          <w:i/>
          <w:iCs/>
        </w:rPr>
        <w:t xml:space="preserve">Obiettivi strategici in materia di prevenzione della corruzione e trasparenza </w:t>
      </w:r>
    </w:p>
    <w:p w14:paraId="2EDD25BC" w14:textId="3BAF19EA" w:rsidR="00590175" w:rsidRPr="00590175" w:rsidRDefault="00590175" w:rsidP="00B10C5A">
      <w:pPr>
        <w:contextualSpacing/>
      </w:pPr>
      <w:r w:rsidRPr="00590175">
        <w:t xml:space="preserve">Il Consiglio direttivo, con </w:t>
      </w:r>
      <w:r w:rsidRPr="00B10C5A">
        <w:rPr>
          <w:highlight w:val="yellow"/>
        </w:rPr>
        <w:t>Delibera n._____</w:t>
      </w:r>
      <w:r w:rsidRPr="00590175">
        <w:t xml:space="preserve"> del </w:t>
      </w:r>
      <w:r w:rsidR="007859C4">
        <w:t>10.12.2024</w:t>
      </w:r>
      <w:r w:rsidRPr="00590175">
        <w:t xml:space="preserve"> ha programmato i propri obiettivi strategici in materia di trasparenza e prevenzione della corruzione per il triennio </w:t>
      </w:r>
      <w:r w:rsidR="007859C4">
        <w:t>2025-202</w:t>
      </w:r>
      <w:r w:rsidR="00B10C5A">
        <w:t>7</w:t>
      </w:r>
      <w:r w:rsidRPr="00590175">
        <w:t>; gli obiettivi costituiscono elemento essenziale per la programmazione di anticorruzione e trasparenza, nonché atto di programmazione generale</w:t>
      </w:r>
      <w:r w:rsidR="003A4C27">
        <w:t>,</w:t>
      </w:r>
      <w:r w:rsidRPr="00590175">
        <w:t xml:space="preserve"> pubblicati nella sezione Amministrazione Trasparente/Atti generali al link </w:t>
      </w:r>
      <w:r w:rsidR="007859C4" w:rsidRPr="007859C4">
        <w:t>https://www.ordfarmbo.it/amministrazione-trasparente</w:t>
      </w:r>
      <w:r w:rsidRPr="00590175">
        <w:t xml:space="preserve">. </w:t>
      </w:r>
    </w:p>
    <w:p w14:paraId="37F34C5E" w14:textId="5C37EA81" w:rsidR="00590175" w:rsidRDefault="00590175" w:rsidP="00B10C5A">
      <w:pPr>
        <w:contextualSpacing/>
      </w:pPr>
      <w:r w:rsidRPr="00590175">
        <w:t>Gli obiettivi</w:t>
      </w:r>
      <w:r w:rsidR="003A4C27">
        <w:t xml:space="preserve"> strategici</w:t>
      </w:r>
      <w:r w:rsidRPr="00590175">
        <w:t xml:space="preserve"> che l’Ordine intende perseguire vengono di seguito indicati: </w:t>
      </w:r>
    </w:p>
    <w:p w14:paraId="08FFF1DF" w14:textId="6879F302" w:rsidR="007859C4" w:rsidRDefault="007859C4" w:rsidP="00B10C5A">
      <w:pPr>
        <w:contextualSpacing/>
      </w:pPr>
      <w:r>
        <w:t>1. Promuovere e favorire la cultura dell’integrità e della legalità e trasparenza a tutti i livelli con una sessione formativa all’anno rivolta al Consiglio Direttivo e ai collaboratori dell’ufficio Segreteria.</w:t>
      </w:r>
    </w:p>
    <w:p w14:paraId="5CC5BE79" w14:textId="4040FF03" w:rsidR="007859C4" w:rsidRPr="007859C4" w:rsidRDefault="007859C4" w:rsidP="00B10C5A">
      <w:pPr>
        <w:contextualSpacing/>
      </w:pPr>
      <w:r>
        <w:t>2</w:t>
      </w:r>
      <w:r w:rsidRPr="007859C4">
        <w:t xml:space="preserve">. Garantire la partecipazione degli stakeholder all’attuazione della normativa anticorruzione e trasparenza; attraverso una sinergica condivisione delle politiche anticorruzione dell’ente con i propri iscritti. A tal riguardo con cadenza annuale e in concomitanza dell’approvazione del bilancio consuntivo il Consiglio direttivo, anche con la partecipazione del RPCT dell’ente, relazionerà sullo stato di conformità alla normativa e sui risvolti organizzativi e di maggiore efficacia. Soggetto competente all’attuazione di tale obiettivo è il Consiglio Direttivo; </w:t>
      </w:r>
    </w:p>
    <w:p w14:paraId="29292204" w14:textId="1703015F" w:rsidR="007859C4" w:rsidRPr="007859C4" w:rsidRDefault="007859C4" w:rsidP="00B10C5A">
      <w:pPr>
        <w:contextualSpacing/>
      </w:pPr>
      <w:r>
        <w:t>3</w:t>
      </w:r>
      <w:r w:rsidRPr="007859C4">
        <w:t xml:space="preserve">. Mantenere un adeguato livello di sensibilizzazione dei soggetti che a qualsiasi titolo gestiscono l’ente verso le tematiche di etica ed integrità; soggetti competenti all’attuazione di tale obiettivo sono il Consiglio Direttivo e il RPCT ciascuno per le proprie competenze; </w:t>
      </w:r>
    </w:p>
    <w:p w14:paraId="2A0AC92C" w14:textId="77777777" w:rsidR="007859C4" w:rsidRPr="007859C4" w:rsidRDefault="007859C4" w:rsidP="00B10C5A">
      <w:pPr>
        <w:contextualSpacing/>
      </w:pPr>
      <w:r w:rsidRPr="007859C4">
        <w:t>Ciò viene attuato mediante:</w:t>
      </w:r>
    </w:p>
    <w:p w14:paraId="7AD46F07" w14:textId="77777777" w:rsidR="007859C4" w:rsidRPr="007859C4" w:rsidRDefault="007859C4" w:rsidP="00B10C5A">
      <w:pPr>
        <w:contextualSpacing/>
      </w:pPr>
      <w:r w:rsidRPr="007859C4">
        <w:t>- l’organizzazione di almeno una sessione formativa per anno avente ad oggetto tematiche afferenti ai principi comportamentali dei dipendenti, dei Consiglieri e dei consulenti/collaboratori e la connessione tra questi e il perseguimento della politica anticorruzione. La sessione formativa, la cui organizzazione pertiene al Consiglio Direttivo con il supporto del RPCT.</w:t>
      </w:r>
    </w:p>
    <w:p w14:paraId="42B45BC6" w14:textId="77777777" w:rsidR="007859C4" w:rsidRPr="007859C4" w:rsidRDefault="007859C4" w:rsidP="00B10C5A">
      <w:pPr>
        <w:contextualSpacing/>
      </w:pPr>
      <w:r w:rsidRPr="007859C4">
        <w:t xml:space="preserve">-la richiesta di osservazioni sul Programma Triennale a tutti i dipendenti, collaboratori e consulenti dell’Ente contestualmente alla pubblica consultazione; </w:t>
      </w:r>
    </w:p>
    <w:p w14:paraId="1C319B11" w14:textId="7C54AEA8" w:rsidR="007859C4" w:rsidRPr="007859C4" w:rsidRDefault="007859C4" w:rsidP="00B10C5A">
      <w:pPr>
        <w:contextualSpacing/>
      </w:pPr>
      <w:r>
        <w:t>4</w:t>
      </w:r>
      <w:r w:rsidRPr="007859C4">
        <w:t>. Verificare annualmente il rispetto delle disposizioni in materia di incompatibilità</w:t>
      </w:r>
      <w:r>
        <w:t xml:space="preserve"> e inconferibilità</w:t>
      </w:r>
      <w:r w:rsidRPr="007859C4">
        <w:t xml:space="preserve"> degli incarichi conferiti;</w:t>
      </w:r>
    </w:p>
    <w:p w14:paraId="36169060" w14:textId="0F7B6DD1" w:rsidR="007859C4" w:rsidRDefault="007859C4" w:rsidP="00B10C5A">
      <w:pPr>
        <w:contextualSpacing/>
      </w:pPr>
      <w:r>
        <w:t>5</w:t>
      </w:r>
      <w:r w:rsidRPr="007859C4">
        <w:t>. Proseguire con la regolare attività di controllo sull’adempimento degli obblighi di trasparenza, ponendo particolare attenzione ai flussi di pubblicazione nella sezione “Amministrazione Trasparente”, compatibilmente con la struttura dell’Ordine;</w:t>
      </w:r>
    </w:p>
    <w:p w14:paraId="0D30AD8A" w14:textId="03619E84" w:rsidR="003A4C27" w:rsidRPr="007859C4" w:rsidRDefault="003A4C27" w:rsidP="00B10C5A">
      <w:pPr>
        <w:contextualSpacing/>
      </w:pPr>
      <w:r>
        <w:t>6. L</w:t>
      </w:r>
      <w:r w:rsidRPr="00A73CFE">
        <w:t xml:space="preserve">’Ordine </w:t>
      </w:r>
      <w:r>
        <w:t>è dotato</w:t>
      </w:r>
      <w:r w:rsidRPr="00A73CFE">
        <w:t xml:space="preserve"> dunque di una apposita casella di posta “segnalazioni” a servizio degli iscritti e dei cittadini finalizzata ad avanzare suggerimenti e richieste</w:t>
      </w:r>
    </w:p>
    <w:p w14:paraId="1AAD8B5E" w14:textId="6529171A" w:rsidR="007859C4" w:rsidRPr="007859C4" w:rsidRDefault="003A4C27" w:rsidP="00B10C5A">
      <w:pPr>
        <w:contextualSpacing/>
      </w:pPr>
      <w:r>
        <w:t>7</w:t>
      </w:r>
      <w:r w:rsidR="007859C4" w:rsidRPr="007859C4">
        <w:t xml:space="preserve">. Assicurare che il monitoraggio a cura del RPCT sia effettuato secondo adeguati meccanismi; </w:t>
      </w:r>
    </w:p>
    <w:p w14:paraId="0EC85C7C" w14:textId="5D2EE15D" w:rsidR="007859C4" w:rsidRDefault="003A4C27" w:rsidP="00B10C5A">
      <w:pPr>
        <w:contextualSpacing/>
      </w:pPr>
      <w:r>
        <w:t>8</w:t>
      </w:r>
      <w:r w:rsidR="007859C4" w:rsidRPr="007859C4">
        <w:t>. Resta inteso che la Relazione del RPCT svolta con cadenza annuale è pubblicata sul sito ed è accessibile a tutti.</w:t>
      </w:r>
    </w:p>
    <w:p w14:paraId="53D01704" w14:textId="77777777" w:rsidR="00B10C5A" w:rsidRPr="007859C4" w:rsidRDefault="00B10C5A" w:rsidP="00B10C5A">
      <w:pPr>
        <w:contextualSpacing/>
      </w:pPr>
    </w:p>
    <w:p w14:paraId="11BA9F78" w14:textId="77777777" w:rsidR="00590175" w:rsidRPr="003A4C27" w:rsidRDefault="00590175" w:rsidP="00590175">
      <w:pPr>
        <w:rPr>
          <w:u w:val="single"/>
        </w:rPr>
      </w:pPr>
      <w:r w:rsidRPr="003A4C27">
        <w:rPr>
          <w:b/>
          <w:bCs/>
          <w:i/>
          <w:iCs/>
          <w:u w:val="single"/>
        </w:rPr>
        <w:t xml:space="preserve">Iter di approvazione - Soggetti </w:t>
      </w:r>
    </w:p>
    <w:p w14:paraId="3F848AA5" w14:textId="77777777" w:rsidR="00590175" w:rsidRPr="00590175" w:rsidRDefault="00590175" w:rsidP="003A4C27">
      <w:pPr>
        <w:contextualSpacing/>
      </w:pPr>
      <w:r w:rsidRPr="00590175">
        <w:rPr>
          <w:b/>
          <w:bCs/>
          <w:i/>
          <w:iCs/>
        </w:rPr>
        <w:t xml:space="preserve">Adozione ed entrata in vigore del PTPCT </w:t>
      </w:r>
    </w:p>
    <w:p w14:paraId="5AC7C3CA" w14:textId="73817FDA" w:rsidR="00590175" w:rsidRPr="006E1C14" w:rsidRDefault="00590175" w:rsidP="003A4C27">
      <w:pPr>
        <w:contextualSpacing/>
      </w:pPr>
      <w:r w:rsidRPr="00590175">
        <w:t xml:space="preserve">Il presente programma triennale è stato approvato dal Consiglio </w:t>
      </w:r>
      <w:r w:rsidRPr="003A4C27">
        <w:t xml:space="preserve">dell’Ordine in due diversi passaggi; preliminarmente, su proposta del RPCT, il programma è stato approvato in forma di Schema, con delibera del </w:t>
      </w:r>
      <w:r w:rsidR="00697811" w:rsidRPr="003A4C27">
        <w:t>1</w:t>
      </w:r>
      <w:r w:rsidR="003A4C27">
        <w:t>0</w:t>
      </w:r>
      <w:r w:rsidR="00697811" w:rsidRPr="003A4C27">
        <w:t>.</w:t>
      </w:r>
      <w:r w:rsidR="003A4C27">
        <w:t>12</w:t>
      </w:r>
      <w:r w:rsidR="00697811" w:rsidRPr="003A4C27">
        <w:t>.2024</w:t>
      </w:r>
      <w:r w:rsidRPr="003A4C27">
        <w:t>; successivamente</w:t>
      </w:r>
      <w:r w:rsidR="00697811" w:rsidRPr="003A4C27">
        <w:t xml:space="preserve"> il piano è stato posto in</w:t>
      </w:r>
      <w:r w:rsidRPr="003A4C27">
        <w:t xml:space="preserve"> lo schema di programma è stato posto in</w:t>
      </w:r>
      <w:r w:rsidRPr="00590175">
        <w:t xml:space="preserve"> pubblica </w:t>
      </w:r>
      <w:r w:rsidRPr="00590175">
        <w:lastRenderedPageBreak/>
        <w:t xml:space="preserve">consultazione dal </w:t>
      </w:r>
      <w:r w:rsidR="00697811">
        <w:t>1</w:t>
      </w:r>
      <w:r w:rsidR="003A4C27">
        <w:t>6</w:t>
      </w:r>
      <w:r w:rsidR="00697811">
        <w:t>.01.2025</w:t>
      </w:r>
      <w:r w:rsidRPr="00590175">
        <w:t xml:space="preserve"> al </w:t>
      </w:r>
      <w:r w:rsidR="00697811">
        <w:t>29.01.2025</w:t>
      </w:r>
      <w:r w:rsidRPr="00590175">
        <w:t xml:space="preserve"> mediante pubblicazione del documento in home page del sito istituzionale e invi</w:t>
      </w:r>
      <w:r w:rsidR="006E1C14">
        <w:t>ato</w:t>
      </w:r>
      <w:r w:rsidRPr="00590175">
        <w:t xml:space="preserve"> agli stakeholders a rendere osservazioni; infine, a seguito della pubblica consultazione e avuto riguardo ai contributi ricevuti dagli stakeholders esterni, il Consiglio ha proceduto all’adozione definitiva. Durante la pubblica consultazione, l’Ordine ha </w:t>
      </w:r>
      <w:r w:rsidRPr="00590175">
        <w:rPr>
          <w:highlight w:val="green"/>
        </w:rPr>
        <w:t>ricevuto n. __</w:t>
      </w:r>
      <w:r w:rsidRPr="00590175">
        <w:t xml:space="preserve"> </w:t>
      </w:r>
      <w:r w:rsidRPr="00590175">
        <w:rPr>
          <w:highlight w:val="green"/>
        </w:rPr>
        <w:t>contributi</w:t>
      </w:r>
      <w:r w:rsidRPr="006E1C14">
        <w:rPr>
          <w:highlight w:val="green"/>
        </w:rPr>
        <w:t>, tutti i contributi sono stati raccolti dal RPCT e portati all’attenzione del Consiglio Direttivo</w:t>
      </w:r>
      <w:r w:rsidR="006E1C14" w:rsidRPr="006E1C14">
        <w:rPr>
          <w:highlight w:val="green"/>
        </w:rPr>
        <w:t>.</w:t>
      </w:r>
      <w:r w:rsidRPr="006E1C14">
        <w:t xml:space="preserve"> </w:t>
      </w:r>
    </w:p>
    <w:p w14:paraId="3CAF1325" w14:textId="77777777" w:rsidR="00590175" w:rsidRPr="00590175" w:rsidRDefault="00590175" w:rsidP="003A4C27">
      <w:pPr>
        <w:contextualSpacing/>
      </w:pPr>
      <w:r w:rsidRPr="00590175">
        <w:t xml:space="preserve">Il RPCT procede alla predisposizione del programma e funge da coordinamento per i soggetti che concorrono a tale stesura. In particolare, per la fase di valutazione del rischio, il RPCT si avvale del contributo dell’intero Consiglio Direttivo e della Segreteria Amministrativa che contribuiscono ad individuare le aree di rischio e i processi e che forniscono i dati (quali esistenza di fattori abilitanti, esistenza di eventi rischiosi occorsi) necessari all’attribuzione del rating di rischio e alla ponderazione. La consultazione interna del presente programma si è svolta mediante riunioni tra i componenti di consiglio e la segreteria, coordinate dal RPCT. </w:t>
      </w:r>
    </w:p>
    <w:p w14:paraId="237E4876" w14:textId="4A12CB8D" w:rsidR="00590175" w:rsidRDefault="00590175" w:rsidP="003A4C27">
      <w:pPr>
        <w:contextualSpacing/>
      </w:pPr>
      <w:r w:rsidRPr="00590175">
        <w:t xml:space="preserve">Il RPCT, inoltre, a seguito dell’adozione dello Schema di PTPTC si occupa di pubblicarlo sul sito istituzionale per facilitare la pubblica consultazione nonché di inviarne copia agli stakeholders interni. </w:t>
      </w:r>
    </w:p>
    <w:p w14:paraId="4E17B5B7" w14:textId="77777777" w:rsidR="006E1C14" w:rsidRPr="00590175" w:rsidRDefault="006E1C14" w:rsidP="003A4C27">
      <w:pPr>
        <w:contextualSpacing/>
      </w:pPr>
    </w:p>
    <w:p w14:paraId="3EAE9E6D" w14:textId="77777777" w:rsidR="00590175" w:rsidRPr="00590175" w:rsidRDefault="00590175" w:rsidP="006E1C14">
      <w:pPr>
        <w:contextualSpacing/>
      </w:pPr>
      <w:r w:rsidRPr="00590175">
        <w:rPr>
          <w:b/>
          <w:bCs/>
          <w:i/>
          <w:iCs/>
        </w:rPr>
        <w:t xml:space="preserve">Pubblicazione e pubblicità del PTPCT </w:t>
      </w:r>
    </w:p>
    <w:p w14:paraId="0BC16C94" w14:textId="016903F1" w:rsidR="00F37DD5" w:rsidRDefault="00590175" w:rsidP="006E1C14">
      <w:pPr>
        <w:contextualSpacing/>
      </w:pPr>
      <w:r w:rsidRPr="00590175">
        <w:t>Ai fini della trasparenza, l’Ordine, attraverso il RPCT, procede alla pubblicazione del PTPCT sul sito istituzionale nella Sezione Amministrazione Trasparente “Altri Contenuti/Prevenzione della Corruzione”; altresì il RPCT provvede alla trasmissione del programma con mail ordinaria ai dipendenti, collaboratori e consulenti a qualsiasi titolo, terzi incaricati di servizi e forniture per loro opportuna conoscenza, rispetto e implementazione, nonché ai Consiglieri dell’Ordine.</w:t>
      </w:r>
    </w:p>
    <w:p w14:paraId="4B466845" w14:textId="5D63C0EE" w:rsidR="00697811" w:rsidRDefault="00697811" w:rsidP="006E1C14">
      <w:pPr>
        <w:contextualSpacing/>
      </w:pPr>
      <w:r w:rsidRPr="00697811">
        <w:t>Nella trasmissione ai soggetti sopra indicati, il RPCT avrà cura di specificare che il PTPTC è atto programmatorio dell’ente, che comporta obblighi ed attività cui tutti i soggetti destinatari sono tenuti e che la conoscenza del PTPTC è elemento necessario per lo svolgimento delle attività di ciascuno; indica inoltre che i dipendenti, ai sensi del codice di comportamento specifico dell’ente, hanno un dovere di collaborazione nell’attuazione di tutte le misure di prevenzione. Il RPCT, inoltre, procederà alla condivisione della programmazione triennale con l’Autorità mediante la Piattaforma di condivisione dei Piani triennali messa a disposizione da ANAC</w:t>
      </w:r>
    </w:p>
    <w:p w14:paraId="56ED487F" w14:textId="77777777" w:rsidR="006E1C14" w:rsidRPr="00697811" w:rsidRDefault="006E1C14" w:rsidP="006E1C14">
      <w:pPr>
        <w:contextualSpacing/>
      </w:pPr>
    </w:p>
    <w:p w14:paraId="3DA27BCA" w14:textId="77777777" w:rsidR="00697811" w:rsidRPr="00697811" w:rsidRDefault="00697811" w:rsidP="006E1C14">
      <w:pPr>
        <w:contextualSpacing/>
      </w:pPr>
      <w:r w:rsidRPr="00697811">
        <w:rPr>
          <w:b/>
          <w:bCs/>
          <w:i/>
          <w:iCs/>
        </w:rPr>
        <w:t xml:space="preserve">Soggetti coinvolti nella predisposizione e osservanza del PTPCT </w:t>
      </w:r>
    </w:p>
    <w:p w14:paraId="1D73CA54" w14:textId="77777777" w:rsidR="00697811" w:rsidRPr="00697811" w:rsidRDefault="00697811" w:rsidP="006E1C14">
      <w:pPr>
        <w:contextualSpacing/>
      </w:pPr>
      <w:r w:rsidRPr="00697811">
        <w:t xml:space="preserve">Nella predisposizione e attuazione del PTCPT intervengono i seguenti soggetti: </w:t>
      </w:r>
    </w:p>
    <w:p w14:paraId="7E25B91A" w14:textId="0332776E" w:rsidR="00697811" w:rsidRDefault="006E1C14" w:rsidP="006E1C14">
      <w:pPr>
        <w:contextualSpacing/>
        <w:rPr>
          <w:i/>
          <w:iCs/>
        </w:rPr>
      </w:pPr>
      <w:r>
        <w:rPr>
          <w:i/>
          <w:iCs/>
        </w:rPr>
        <w:t>-</w:t>
      </w:r>
      <w:r w:rsidR="00697811" w:rsidRPr="00697811">
        <w:rPr>
          <w:i/>
          <w:iCs/>
        </w:rPr>
        <w:t xml:space="preserve">RPCT </w:t>
      </w:r>
    </w:p>
    <w:p w14:paraId="71BFB0A7" w14:textId="421C5682" w:rsidR="00697811" w:rsidRDefault="006E1C14" w:rsidP="006E1C14">
      <w:pPr>
        <w:contextualSpacing/>
      </w:pPr>
      <w:r>
        <w:t>-</w:t>
      </w:r>
      <w:r w:rsidR="00697811">
        <w:t xml:space="preserve">Consiglio Direttivo dell'Ordine </w:t>
      </w:r>
    </w:p>
    <w:p w14:paraId="61E8EFFA" w14:textId="542F7EC3" w:rsidR="00697811" w:rsidRDefault="006E1C14" w:rsidP="006E1C14">
      <w:pPr>
        <w:contextualSpacing/>
      </w:pPr>
      <w:r>
        <w:t>-</w:t>
      </w:r>
      <w:r w:rsidR="00697811">
        <w:t xml:space="preserve">Organo di revisione contabile </w:t>
      </w:r>
    </w:p>
    <w:p w14:paraId="404B26A8" w14:textId="3D1EDEE6" w:rsidR="00697811" w:rsidRDefault="006E1C14" w:rsidP="006E1C14">
      <w:pPr>
        <w:contextualSpacing/>
      </w:pPr>
      <w:r>
        <w:t>-C</w:t>
      </w:r>
      <w:r w:rsidR="00697811">
        <w:t xml:space="preserve">ollaboratori esterni </w:t>
      </w:r>
    </w:p>
    <w:p w14:paraId="5D4A2A4B" w14:textId="6459F226" w:rsidR="006E1C14" w:rsidRDefault="006E1C14" w:rsidP="006E1C14">
      <w:pPr>
        <w:contextualSpacing/>
      </w:pPr>
      <w:r>
        <w:t>-I</w:t>
      </w:r>
      <w:r w:rsidR="00697811">
        <w:t xml:space="preserve">scritti </w:t>
      </w:r>
    </w:p>
    <w:p w14:paraId="74BDB9C5" w14:textId="69AB786A" w:rsidR="00697811" w:rsidRPr="00697811" w:rsidRDefault="006E1C14" w:rsidP="006E1C14">
      <w:pPr>
        <w:contextualSpacing/>
      </w:pPr>
      <w:r>
        <w:t>-S</w:t>
      </w:r>
      <w:r w:rsidR="00697811">
        <w:t>takeholders</w:t>
      </w:r>
    </w:p>
    <w:p w14:paraId="083B0A51" w14:textId="77777777" w:rsidR="00697811" w:rsidRPr="00697811" w:rsidRDefault="00697811" w:rsidP="006E1C14">
      <w:pPr>
        <w:contextualSpacing/>
      </w:pPr>
      <w:r w:rsidRPr="00697811">
        <w:t xml:space="preserve">Il RPCT procede alla predisposizione del programma triennale, avuto riguardo alla consultazione interna svolta con il Consiglio Direttivo e con la Segreteria Amministrativa, fungendo da coordinamento e da referente dell’intero sistema di prevenzione del rischio corruttivo. </w:t>
      </w:r>
    </w:p>
    <w:p w14:paraId="5C07803E" w14:textId="77777777" w:rsidR="00697811" w:rsidRPr="00697811" w:rsidRDefault="00697811" w:rsidP="006E1C14">
      <w:pPr>
        <w:contextualSpacing/>
      </w:pPr>
      <w:r w:rsidRPr="00697811">
        <w:t xml:space="preserve">Il RPCT svolge tutte le attività previste dalla normativa di riferimento, sia di carattere operativo sia di controllo/monitoraggio e a riguardo si conforma alle indicazioni fornite dall’Allegato 3 del PNA 2022 che qui si intendono integralmente richiamate. </w:t>
      </w:r>
    </w:p>
    <w:p w14:paraId="26CFBAEB" w14:textId="3FC7BB04" w:rsidR="00697811" w:rsidRPr="00697811" w:rsidRDefault="00697811" w:rsidP="006E1C14">
      <w:pPr>
        <w:contextualSpacing/>
      </w:pPr>
      <w:r w:rsidRPr="00697811">
        <w:rPr>
          <w:highlight w:val="yellow"/>
        </w:rPr>
        <w:t>Con delibera n. ___ del ___ il Consiglio direttivo ha proceduto alla nomina d</w:t>
      </w:r>
      <w:r w:rsidR="00F7310C">
        <w:rPr>
          <w:highlight w:val="yellow"/>
        </w:rPr>
        <w:t>ella dr.ssa Valeria Caddeo</w:t>
      </w:r>
      <w:r w:rsidRPr="00697811">
        <w:rPr>
          <w:highlight w:val="yellow"/>
        </w:rPr>
        <w:t xml:space="preserve"> quale RPCT; la delibera reca motivazioni circa la nomina</w:t>
      </w:r>
      <w:r w:rsidRPr="00697811">
        <w:t xml:space="preserve"> </w:t>
      </w:r>
    </w:p>
    <w:p w14:paraId="0A428E89" w14:textId="77777777" w:rsidR="00697811" w:rsidRPr="00697811" w:rsidRDefault="00697811" w:rsidP="006E1C14">
      <w:pPr>
        <w:contextualSpacing/>
      </w:pPr>
      <w:r w:rsidRPr="00697811">
        <w:t xml:space="preserve">La nomina è stata comunicata ad ANAC mediante la relativa piattaforma. </w:t>
      </w:r>
    </w:p>
    <w:p w14:paraId="3662C3FC" w14:textId="77777777" w:rsidR="00697811" w:rsidRPr="00697811" w:rsidRDefault="00697811" w:rsidP="006E1C14">
      <w:pPr>
        <w:contextualSpacing/>
      </w:pPr>
      <w:r w:rsidRPr="00697811">
        <w:t xml:space="preserve">Il RPCT in conformità alle disposizioni normative e regolamentari: </w:t>
      </w:r>
    </w:p>
    <w:p w14:paraId="06056674" w14:textId="77777777" w:rsidR="00697811" w:rsidRPr="00697811" w:rsidRDefault="00697811" w:rsidP="006E1C14">
      <w:pPr>
        <w:contextualSpacing/>
      </w:pPr>
      <w:r w:rsidRPr="00697811">
        <w:t xml:space="preserve">- è in possesso di qualifiche e caratteristiche idonei allo svolgimento del ruolo con autonomia ed effettività </w:t>
      </w:r>
    </w:p>
    <w:p w14:paraId="183823B2" w14:textId="77777777" w:rsidR="00697811" w:rsidRPr="00697811" w:rsidRDefault="00697811" w:rsidP="006E1C14">
      <w:pPr>
        <w:contextualSpacing/>
      </w:pPr>
      <w:r w:rsidRPr="00697811">
        <w:t xml:space="preserve">- non è titolare di deleghe in nessuna delle aree di rischio individuate </w:t>
      </w:r>
    </w:p>
    <w:p w14:paraId="3CBE15F1" w14:textId="77777777" w:rsidR="00697811" w:rsidRPr="00697811" w:rsidRDefault="00697811" w:rsidP="006E1C14">
      <w:pPr>
        <w:contextualSpacing/>
      </w:pPr>
      <w:r w:rsidRPr="00697811">
        <w:lastRenderedPageBreak/>
        <w:t xml:space="preserve">- è in possesso delle specifiche professionali per rivestire il ruolo e continua a maturare esperienza attraverso formazione specifica sui temi trattati mediante la partecipazione al piano di formazione annuale approntato dalla Federazione; </w:t>
      </w:r>
    </w:p>
    <w:p w14:paraId="635C93D1" w14:textId="77777777" w:rsidR="00697811" w:rsidRPr="00697811" w:rsidRDefault="00697811" w:rsidP="006E1C14">
      <w:pPr>
        <w:contextualSpacing/>
      </w:pPr>
      <w:r w:rsidRPr="00697811">
        <w:t xml:space="preserve">- presenta requisiti di integrità ed indipendenza. </w:t>
      </w:r>
    </w:p>
    <w:p w14:paraId="719FADE3" w14:textId="77777777" w:rsidR="00697811" w:rsidRPr="00697811" w:rsidRDefault="00697811" w:rsidP="006E1C14">
      <w:pPr>
        <w:contextualSpacing/>
      </w:pPr>
      <w:r w:rsidRPr="00697811">
        <w:t xml:space="preserve">Rispetto ai requisiti di integrità e compatibilità, con cadenza annuale, rinnova la propria dichiarazione in tema di assenza di cause di incompatibilità, inconferibilità e conflitto di interessi. </w:t>
      </w:r>
    </w:p>
    <w:p w14:paraId="15DECC10" w14:textId="77777777" w:rsidR="00697811" w:rsidRPr="00697811" w:rsidRDefault="00697811" w:rsidP="006E1C14">
      <w:pPr>
        <w:contextualSpacing/>
      </w:pPr>
      <w:r w:rsidRPr="00697811">
        <w:t xml:space="preserve">All’atto dell’incarico il RPCT ha fornito inoltre dichiarazione sull’assenza di procedimenti penali e disciplinari per eventi corruttivi a suo carico, nonché di procedimenti di natura civile ed erariale. </w:t>
      </w:r>
    </w:p>
    <w:p w14:paraId="34C8E388" w14:textId="746B5BFC" w:rsidR="00697811" w:rsidRDefault="00697811" w:rsidP="006E1C14">
      <w:pPr>
        <w:contextualSpacing/>
      </w:pPr>
      <w:r w:rsidRPr="00697811">
        <w:t>In caso di temporanea indisponibilità del RPCT subentra nel ruolo</w:t>
      </w:r>
      <w:r w:rsidR="00F7310C">
        <w:t xml:space="preserve"> di sostituto RPCT</w:t>
      </w:r>
      <w:r w:rsidRPr="00697811">
        <w:t xml:space="preserve"> </w:t>
      </w:r>
      <w:r w:rsidR="00247510">
        <w:t>la rag</w:t>
      </w:r>
      <w:r w:rsidR="00F7310C">
        <w:t>ioniera</w:t>
      </w:r>
      <w:r w:rsidR="00247510">
        <w:t xml:space="preserve"> Gangemi Benedetta</w:t>
      </w:r>
      <w:r w:rsidRPr="00697811">
        <w:t xml:space="preserve">; il subentrante è stato individuato con delibera del </w:t>
      </w:r>
      <w:r w:rsidR="00247510">
        <w:t>10.12.2024</w:t>
      </w:r>
      <w:r w:rsidRPr="00697811">
        <w:t xml:space="preserve"> e il subentro avviene in via automatica decorso il termine di 30 giorni liberi dal primo giorno di assenza del RPCT. Nel caso di vacatio, a prescindere dalla situazione che la ha generata, il Consiglio procede a nuova nomina; per vacatio si intende sia l’assenza protratta per oltre senza che vi sia subentro di sostituto, sia la situazione di totale inattività del RPCT nominato.</w:t>
      </w:r>
    </w:p>
    <w:p w14:paraId="6F387375" w14:textId="77777777" w:rsidR="00247510" w:rsidRPr="00F7310C" w:rsidRDefault="00247510" w:rsidP="00F7310C">
      <w:pPr>
        <w:contextualSpacing/>
        <w:rPr>
          <w:u w:val="single"/>
        </w:rPr>
      </w:pPr>
      <w:r w:rsidRPr="00F7310C">
        <w:rPr>
          <w:i/>
          <w:iCs/>
          <w:u w:val="single"/>
        </w:rPr>
        <w:t xml:space="preserve">Consiglio Direttivo </w:t>
      </w:r>
    </w:p>
    <w:p w14:paraId="63B24224" w14:textId="77777777" w:rsidR="00247510" w:rsidRPr="00247510" w:rsidRDefault="00247510" w:rsidP="00F7310C">
      <w:pPr>
        <w:contextualSpacing/>
      </w:pPr>
      <w:r w:rsidRPr="00247510">
        <w:t xml:space="preserve">Il Consiglio dell’Ordine approva il PTPCT e dà impulso alla sua esecuzione, diffusione e rispetto, assicurando idonee risorse, umane e finanziarie, che si rendessero necessarie e utili per l’attuazione. Il Consiglio dell’Ordine, inoltre, svolge controllo generalizzato sulla conformità dell’ente alla normativa di riferimento; per questo motivo riceve dal RPCT la reportistica relativa all’attuazione ed efficacia delle misure di prevenzione e allo stato di assolvimento degli obblighi di trasparenza. </w:t>
      </w:r>
    </w:p>
    <w:p w14:paraId="48A05BFC" w14:textId="77777777" w:rsidR="00247510" w:rsidRPr="00F7310C" w:rsidRDefault="00247510" w:rsidP="00F7310C">
      <w:pPr>
        <w:contextualSpacing/>
        <w:rPr>
          <w:u w:val="single"/>
        </w:rPr>
      </w:pPr>
      <w:r w:rsidRPr="00F7310C">
        <w:rPr>
          <w:i/>
          <w:iCs/>
          <w:u w:val="single"/>
        </w:rPr>
        <w:t xml:space="preserve">Dipendenti/collaboratori </w:t>
      </w:r>
    </w:p>
    <w:p w14:paraId="4AF5A485" w14:textId="4278BD5F" w:rsidR="00247510" w:rsidRPr="00247510" w:rsidRDefault="00247510" w:rsidP="00F7310C">
      <w:pPr>
        <w:contextualSpacing/>
      </w:pPr>
      <w:r w:rsidRPr="00247510">
        <w:t xml:space="preserve">L’ordine ha </w:t>
      </w:r>
      <w:r>
        <w:t xml:space="preserve">un </w:t>
      </w:r>
      <w:r w:rsidRPr="00247510">
        <w:t>dipendent</w:t>
      </w:r>
      <w:r>
        <w:t>e</w:t>
      </w:r>
      <w:r w:rsidRPr="00247510">
        <w:t>,</w:t>
      </w:r>
      <w:r w:rsidR="006445B2" w:rsidRPr="006445B2">
        <w:t xml:space="preserve"> </w:t>
      </w:r>
      <w:r w:rsidR="006445B2" w:rsidRPr="00FE40A2">
        <w:t>full time, tempo indeterminato</w:t>
      </w:r>
      <w:r w:rsidR="006445B2">
        <w:t xml:space="preserve"> e un </w:t>
      </w:r>
      <w:r w:rsidR="006445B2" w:rsidRPr="00FE40A2">
        <w:t xml:space="preserve">dipendente, part-time, (somministrazione interinale) </w:t>
      </w:r>
      <w:r w:rsidRPr="00247510">
        <w:t xml:space="preserve">che svolgono i servizi di segreteria e operano in coerenza delle indicazioni del presente programma ed altresì sono tenuti a segnalare situazioni atipiche che possano compromettere l’osservanza del programma o illeciti riscontrati durante lo svolgimento delle attività. </w:t>
      </w:r>
    </w:p>
    <w:p w14:paraId="4CB55137" w14:textId="77777777" w:rsidR="00247510" w:rsidRPr="00F7310C" w:rsidRDefault="00247510" w:rsidP="00F7310C">
      <w:pPr>
        <w:contextualSpacing/>
        <w:rPr>
          <w:u w:val="single"/>
        </w:rPr>
      </w:pPr>
      <w:r w:rsidRPr="00F7310C">
        <w:rPr>
          <w:i/>
          <w:iCs/>
          <w:u w:val="single"/>
        </w:rPr>
        <w:t xml:space="preserve">Organo di revisione </w:t>
      </w:r>
    </w:p>
    <w:p w14:paraId="62F98F15" w14:textId="77777777" w:rsidR="00247510" w:rsidRPr="00247510" w:rsidRDefault="00247510" w:rsidP="00F7310C">
      <w:pPr>
        <w:contextualSpacing/>
      </w:pPr>
      <w:r w:rsidRPr="00247510">
        <w:t xml:space="preserve">L’Ordine si è dotato di un Collegio dei revisori per le attività relative alla verifica di bilancio, nelle persone di: </w:t>
      </w:r>
    </w:p>
    <w:p w14:paraId="1AF30C3F" w14:textId="450A596F" w:rsidR="00247510" w:rsidRPr="00247510" w:rsidRDefault="00247510" w:rsidP="00F7310C">
      <w:pPr>
        <w:numPr>
          <w:ilvl w:val="0"/>
          <w:numId w:val="10"/>
        </w:numPr>
        <w:contextualSpacing/>
      </w:pPr>
      <w:r w:rsidRPr="00247510">
        <w:t xml:space="preserve">Presidente: </w:t>
      </w:r>
      <w:r w:rsidR="006445B2">
        <w:t>Luca Mazzanti</w:t>
      </w:r>
    </w:p>
    <w:p w14:paraId="79298AC6" w14:textId="4404F405" w:rsidR="00247510" w:rsidRPr="00247510" w:rsidRDefault="00247510" w:rsidP="00F7310C">
      <w:pPr>
        <w:numPr>
          <w:ilvl w:val="0"/>
          <w:numId w:val="10"/>
        </w:numPr>
        <w:contextualSpacing/>
      </w:pPr>
      <w:r w:rsidRPr="00247510">
        <w:t xml:space="preserve">Effettivo: </w:t>
      </w:r>
      <w:r w:rsidR="006445B2">
        <w:t>Piombini Leandro</w:t>
      </w:r>
    </w:p>
    <w:p w14:paraId="49BDCF7B" w14:textId="6E0D361B" w:rsidR="00247510" w:rsidRPr="00247510" w:rsidRDefault="00247510" w:rsidP="00F7310C">
      <w:pPr>
        <w:numPr>
          <w:ilvl w:val="0"/>
          <w:numId w:val="10"/>
        </w:numPr>
        <w:contextualSpacing/>
      </w:pPr>
      <w:r w:rsidRPr="00247510">
        <w:t xml:space="preserve">Effettivo: </w:t>
      </w:r>
      <w:r w:rsidR="006445B2">
        <w:t>Argentieri Giuseppe</w:t>
      </w:r>
      <w:r w:rsidRPr="00247510">
        <w:t xml:space="preserve"> </w:t>
      </w:r>
    </w:p>
    <w:p w14:paraId="11CD7DC6" w14:textId="6ECB32EB" w:rsidR="00247510" w:rsidRPr="00247510" w:rsidRDefault="00247510" w:rsidP="00F7310C">
      <w:pPr>
        <w:numPr>
          <w:ilvl w:val="0"/>
          <w:numId w:val="10"/>
        </w:numPr>
        <w:contextualSpacing/>
      </w:pPr>
      <w:r w:rsidRPr="00247510">
        <w:t xml:space="preserve">Supplente: </w:t>
      </w:r>
      <w:r w:rsidR="006445B2">
        <w:t>Guido Rossi</w:t>
      </w:r>
      <w:r w:rsidRPr="00247510">
        <w:t xml:space="preserve"> </w:t>
      </w:r>
    </w:p>
    <w:p w14:paraId="3796DFCE" w14:textId="77777777" w:rsidR="00247510" w:rsidRPr="00247510" w:rsidRDefault="00247510" w:rsidP="00F7310C">
      <w:pPr>
        <w:contextualSpacing/>
      </w:pPr>
      <w:r w:rsidRPr="00247510">
        <w:t xml:space="preserve">L’attività di revisione contabile è qualificabile come attività di controllo che si integra con i controlli predisposti e dettagliati nel presente programma. </w:t>
      </w:r>
      <w:r w:rsidRPr="00F7310C">
        <w:t>L’organo di revisione ha partecipato alla consultazione circa il presente PTPCT, ricevendo bozza dello Schema per rendere le proprie osservazioni. Si segnala che presso l’Ordine non è presente una struttura di audit interno.</w:t>
      </w:r>
      <w:r w:rsidRPr="00247510">
        <w:t xml:space="preserve"> </w:t>
      </w:r>
    </w:p>
    <w:p w14:paraId="3214BB4D" w14:textId="77777777" w:rsidR="00247510" w:rsidRPr="00F7310C" w:rsidRDefault="00247510" w:rsidP="00F7310C">
      <w:pPr>
        <w:contextualSpacing/>
        <w:rPr>
          <w:u w:val="single"/>
        </w:rPr>
      </w:pPr>
      <w:r w:rsidRPr="00F7310C">
        <w:rPr>
          <w:i/>
          <w:iCs/>
          <w:u w:val="single"/>
        </w:rPr>
        <w:t xml:space="preserve">Stakeholders </w:t>
      </w:r>
    </w:p>
    <w:p w14:paraId="60624E2A" w14:textId="77777777" w:rsidR="00247510" w:rsidRPr="00247510" w:rsidRDefault="00247510" w:rsidP="00F7310C">
      <w:pPr>
        <w:contextualSpacing/>
      </w:pPr>
      <w:r w:rsidRPr="00247510">
        <w:t xml:space="preserve">I portatori di interesse hanno contribuito all’adozione del presente programma mediante l’invito alla pubblica consultazione. Categoria di stakeholders prevalente è quella costituita dagli iscritti all’Albo. Una più articolata descrizione degli stakeholders è disponibile nella parte relativa al contesto esterno. </w:t>
      </w:r>
    </w:p>
    <w:p w14:paraId="365D8F41" w14:textId="77777777" w:rsidR="00247510" w:rsidRPr="00F7310C" w:rsidRDefault="00247510" w:rsidP="00F7310C">
      <w:pPr>
        <w:contextualSpacing/>
        <w:rPr>
          <w:u w:val="single"/>
        </w:rPr>
      </w:pPr>
      <w:r w:rsidRPr="00F7310C">
        <w:rPr>
          <w:i/>
          <w:iCs/>
          <w:u w:val="single"/>
        </w:rPr>
        <w:t xml:space="preserve">Federazione Nazionale Ordini e Collegi </w:t>
      </w:r>
    </w:p>
    <w:p w14:paraId="0DC5CB2F" w14:textId="0359D262" w:rsidR="00247510" w:rsidRDefault="00247510" w:rsidP="00F7310C">
      <w:pPr>
        <w:contextualSpacing/>
      </w:pPr>
      <w:r w:rsidRPr="00247510">
        <w:t>La Federazione, per il tramite del proprio RPCT, fornisce indirizzi interpretativi ed operativi agli Ordini territoriali; tale attività è attuata mediante la predisposizione di un piano di formazione annuale, elaborazione di schemi e facsimili, aggiornamento continuo su novità regolamentarie ed interpretative, risposte a quesiti di ordine generale.</w:t>
      </w:r>
    </w:p>
    <w:p w14:paraId="27E8ACDB" w14:textId="77777777" w:rsidR="00F7310C" w:rsidRDefault="00F7310C" w:rsidP="00F7310C">
      <w:pPr>
        <w:contextualSpacing/>
      </w:pPr>
    </w:p>
    <w:p w14:paraId="6E062564" w14:textId="77777777" w:rsidR="00F7310C" w:rsidRDefault="00F7310C" w:rsidP="006445B2">
      <w:pPr>
        <w:rPr>
          <w:b/>
          <w:bCs/>
        </w:rPr>
      </w:pPr>
    </w:p>
    <w:p w14:paraId="21C3D892" w14:textId="77777777" w:rsidR="00F7310C" w:rsidRDefault="00F7310C" w:rsidP="006445B2">
      <w:pPr>
        <w:rPr>
          <w:b/>
          <w:bCs/>
        </w:rPr>
      </w:pPr>
    </w:p>
    <w:p w14:paraId="3C2488FA" w14:textId="7CD56655" w:rsidR="006445B2" w:rsidRPr="006445B2" w:rsidRDefault="006445B2" w:rsidP="006445B2">
      <w:r w:rsidRPr="006445B2">
        <w:rPr>
          <w:b/>
          <w:bCs/>
        </w:rPr>
        <w:lastRenderedPageBreak/>
        <w:t xml:space="preserve">GESTIONE DEL RISCHIO </w:t>
      </w:r>
    </w:p>
    <w:p w14:paraId="60A7AD58" w14:textId="3F1EDA4B" w:rsidR="006445B2" w:rsidRPr="006445B2" w:rsidRDefault="006445B2" w:rsidP="00F7310C">
      <w:pPr>
        <w:contextualSpacing/>
      </w:pPr>
      <w:r w:rsidRPr="006445B2">
        <w:t>Il processo di gestione</w:t>
      </w:r>
      <w:r w:rsidR="00F7310C">
        <w:t xml:space="preserve"> di rischio</w:t>
      </w:r>
      <w:r w:rsidRPr="006445B2">
        <w:t xml:space="preserve"> dell’Ordine si articola nelle seguenti fasi: </w:t>
      </w:r>
    </w:p>
    <w:p w14:paraId="1BB1F099" w14:textId="77777777" w:rsidR="006445B2" w:rsidRPr="006445B2" w:rsidRDefault="006445B2" w:rsidP="00F7310C">
      <w:pPr>
        <w:numPr>
          <w:ilvl w:val="0"/>
          <w:numId w:val="11"/>
        </w:numPr>
        <w:contextualSpacing/>
      </w:pPr>
      <w:r w:rsidRPr="006445B2">
        <w:t xml:space="preserve">analisi del contesto esterno ed interno </w:t>
      </w:r>
    </w:p>
    <w:p w14:paraId="1467D914" w14:textId="77777777" w:rsidR="006445B2" w:rsidRPr="006445B2" w:rsidRDefault="006445B2" w:rsidP="00F7310C">
      <w:pPr>
        <w:numPr>
          <w:ilvl w:val="0"/>
          <w:numId w:val="11"/>
        </w:numPr>
        <w:contextualSpacing/>
      </w:pPr>
      <w:r w:rsidRPr="006445B2">
        <w:t xml:space="preserve">valutazione del rischio e individuazione delle misure di trattamento </w:t>
      </w:r>
    </w:p>
    <w:p w14:paraId="6EFF9048" w14:textId="77777777" w:rsidR="006445B2" w:rsidRPr="006445B2" w:rsidRDefault="006445B2" w:rsidP="00F7310C">
      <w:pPr>
        <w:numPr>
          <w:ilvl w:val="0"/>
          <w:numId w:val="11"/>
        </w:numPr>
        <w:contextualSpacing/>
      </w:pPr>
      <w:r w:rsidRPr="006445B2">
        <w:t xml:space="preserve">monitoraggio delle misure, della trasparenza, del funzionamento complessivo del PTPCT </w:t>
      </w:r>
    </w:p>
    <w:p w14:paraId="3BCA8E97" w14:textId="77777777" w:rsidR="006445B2" w:rsidRPr="006445B2" w:rsidRDefault="006445B2" w:rsidP="00F7310C">
      <w:pPr>
        <w:contextualSpacing/>
      </w:pPr>
      <w:r w:rsidRPr="006445B2">
        <w:t xml:space="preserve">Il processo di gestione si attua in conformità alle indicazioni del PNA 2022, del PNA 2019 e della Delibera ANAC 777/2021; trovano inoltre sostanziale applicazione i principi di semplificazione, proporzionalità e sostenibilità in considerazione dei requisiti dimensionali e della missione istituzionale che ricalca pedissequamente quanto indicato dalla L. 3/2018 rispetto all’organizzazione e funzionamento degli ordini e quanto previsto dal DPR 233/1950. </w:t>
      </w:r>
    </w:p>
    <w:p w14:paraId="64CD096D" w14:textId="77777777" w:rsidR="006445B2" w:rsidRPr="006445B2" w:rsidRDefault="006445B2" w:rsidP="00F7310C">
      <w:pPr>
        <w:contextualSpacing/>
      </w:pPr>
      <w:r w:rsidRPr="006445B2">
        <w:t xml:space="preserve">Il processo di gestione definito nel presente PTPCT e il particolare la definizione delle misure di prevenzione tiene conto dei risultati del monitoraggio riportati nella Relazione annuale del RPCT ex art. 1, co, 14 L. 190/2012 pubblicata nella sezione Amministrazione Trasparente/altri contenuti/prevenzione della corruzione /relazione del RPCT. </w:t>
      </w:r>
    </w:p>
    <w:p w14:paraId="28EF7AE2" w14:textId="718AE4F4" w:rsidR="006445B2" w:rsidRDefault="006445B2" w:rsidP="00F7310C">
      <w:pPr>
        <w:contextualSpacing/>
      </w:pPr>
      <w:r w:rsidRPr="006445B2">
        <w:t xml:space="preserve">Relativamente alla metodologia di valutazione del rischio, l’Ordine adotta un approccio di tipo “qualitativo” che prevede per ciascun rischio individuato l’attribuzione di livelli di rischio alto, medio, basso corredati da una motivazione analitica e supportati da indicatori di rischio specificatamente afferenti al sistema ordinistico. </w:t>
      </w:r>
    </w:p>
    <w:p w14:paraId="787E4A64" w14:textId="77777777" w:rsidR="005A119D" w:rsidRPr="006445B2" w:rsidRDefault="005A119D" w:rsidP="00F7310C">
      <w:pPr>
        <w:contextualSpacing/>
      </w:pPr>
    </w:p>
    <w:p w14:paraId="0649F33E" w14:textId="7DCB0FE4" w:rsidR="006445B2" w:rsidRDefault="006445B2" w:rsidP="00F7310C">
      <w:pPr>
        <w:contextualSpacing/>
        <w:rPr>
          <w:b/>
          <w:bCs/>
        </w:rPr>
      </w:pPr>
      <w:r w:rsidRPr="006445B2">
        <w:rPr>
          <w:b/>
          <w:bCs/>
        </w:rPr>
        <w:t xml:space="preserve">Fase I - ANALISI DEL CONTESTO </w:t>
      </w:r>
    </w:p>
    <w:p w14:paraId="722D9C14" w14:textId="77777777" w:rsidR="005A119D" w:rsidRPr="006445B2" w:rsidRDefault="005A119D" w:rsidP="00F7310C">
      <w:pPr>
        <w:contextualSpacing/>
      </w:pPr>
    </w:p>
    <w:p w14:paraId="5E053B68" w14:textId="5AC9AE04" w:rsidR="006445B2" w:rsidRDefault="006445B2" w:rsidP="00F7310C">
      <w:pPr>
        <w:contextualSpacing/>
        <w:rPr>
          <w:b/>
          <w:bCs/>
        </w:rPr>
      </w:pPr>
      <w:r w:rsidRPr="006445B2">
        <w:rPr>
          <w:b/>
          <w:bCs/>
        </w:rPr>
        <w:t xml:space="preserve">Analisi del Contesto esterno </w:t>
      </w:r>
    </w:p>
    <w:p w14:paraId="0625A7F3" w14:textId="77777777" w:rsidR="005A119D" w:rsidRDefault="005A119D" w:rsidP="00F7310C">
      <w:pPr>
        <w:contextualSpacing/>
        <w:rPr>
          <w:b/>
          <w:bCs/>
        </w:rPr>
      </w:pPr>
    </w:p>
    <w:p w14:paraId="09C4F33B" w14:textId="329F7E7E" w:rsidR="006445B2" w:rsidRPr="006445B2" w:rsidRDefault="006445B2" w:rsidP="00F7310C">
      <w:pPr>
        <w:contextualSpacing/>
      </w:pPr>
      <w:r w:rsidRPr="006445B2">
        <w:rPr>
          <w:b/>
          <w:bCs/>
        </w:rPr>
        <w:t>Territorio, economi</w:t>
      </w:r>
      <w:r w:rsidR="005A119D">
        <w:rPr>
          <w:b/>
          <w:bCs/>
        </w:rPr>
        <w:t>a</w:t>
      </w:r>
      <w:r w:rsidRPr="006445B2">
        <w:rPr>
          <w:b/>
          <w:bCs/>
        </w:rPr>
        <w:t xml:space="preserve"> e criminalità </w:t>
      </w:r>
    </w:p>
    <w:p w14:paraId="63B3C7DE" w14:textId="41030A32" w:rsidR="006445B2" w:rsidRPr="006445B2" w:rsidRDefault="006445B2" w:rsidP="00F7310C">
      <w:pPr>
        <w:contextualSpacing/>
      </w:pPr>
      <w:r w:rsidRPr="006445B2">
        <w:t>L’Ordine ha sede in</w:t>
      </w:r>
      <w:r>
        <w:t xml:space="preserve"> Bologna in Via Garibaldi 3</w:t>
      </w:r>
      <w:r w:rsidRPr="006445B2">
        <w:t xml:space="preserve">, la sua operatività coincide con il territorio della provincia e si attua prevalentemente verso gli iscritti al proprio albo; alla data di approvazione del presente programma il numero di iscritti è </w:t>
      </w:r>
      <w:r w:rsidRPr="006445B2">
        <w:rPr>
          <w:highlight w:val="yellow"/>
        </w:rPr>
        <w:t>pari a _____.</w:t>
      </w:r>
      <w:r w:rsidRPr="006445B2">
        <w:t xml:space="preserve"> </w:t>
      </w:r>
    </w:p>
    <w:p w14:paraId="6D29A3B2" w14:textId="77777777" w:rsidR="00E62E6D" w:rsidRPr="00E62E6D" w:rsidRDefault="00E62E6D" w:rsidP="00F7310C">
      <w:pPr>
        <w:contextualSpacing/>
      </w:pPr>
      <w:r w:rsidRPr="00E62E6D">
        <w:t>L’Ordine è ente pubblico non economico istituito ai sensi del D. Lgs. C.P.S. 13 settembre 1946, n. 233 e regolato da normative succedutesi nel tempo.</w:t>
      </w:r>
    </w:p>
    <w:p w14:paraId="7179E417" w14:textId="77777777" w:rsidR="00E62E6D" w:rsidRPr="00E62E6D" w:rsidRDefault="00E62E6D" w:rsidP="00F7310C">
      <w:pPr>
        <w:contextualSpacing/>
      </w:pPr>
      <w:r w:rsidRPr="00E62E6D">
        <w:t>È Ente di diritto pubblico con la finalità di tutelare gli interessi pubblici connessi all’esercizio professionale ed ha le seguenti prevalenti caratteristiche</w:t>
      </w:r>
    </w:p>
    <w:p w14:paraId="6C302D14" w14:textId="77777777" w:rsidR="00E62E6D" w:rsidRPr="00E62E6D" w:rsidRDefault="00E62E6D" w:rsidP="00F7310C">
      <w:pPr>
        <w:contextualSpacing/>
      </w:pPr>
      <w:r w:rsidRPr="00E62E6D">
        <w:t>1.   è dotato di autonomia patrimoniale, finanziaria, regolamentare e disciplinare;</w:t>
      </w:r>
    </w:p>
    <w:p w14:paraId="0F3E59AC" w14:textId="77777777" w:rsidR="00E62E6D" w:rsidRPr="00E62E6D" w:rsidRDefault="00E62E6D" w:rsidP="00F7310C">
      <w:pPr>
        <w:contextualSpacing/>
      </w:pPr>
      <w:r w:rsidRPr="00E62E6D">
        <w:t>2.   è sottoposto alla vigilanza del CN/federazione e del Ministero;</w:t>
      </w:r>
    </w:p>
    <w:p w14:paraId="6602C345" w14:textId="77777777" w:rsidR="00E62E6D" w:rsidRPr="00E62E6D" w:rsidRDefault="00E62E6D" w:rsidP="00F7310C">
      <w:pPr>
        <w:contextualSpacing/>
      </w:pPr>
      <w:r w:rsidRPr="00E62E6D">
        <w:t>3.   è finanziato esclusivamente con i contributi degli iscritti, senza oneri per la finanza pubblica;</w:t>
      </w:r>
    </w:p>
    <w:p w14:paraId="130A1938" w14:textId="77777777" w:rsidR="00E62E6D" w:rsidRPr="00E62E6D" w:rsidRDefault="00E62E6D" w:rsidP="00F7310C">
      <w:pPr>
        <w:contextualSpacing/>
      </w:pPr>
      <w:r w:rsidRPr="00E62E6D">
        <w:t>4.   con riguardo ai propri dipendenti si adegua “ai principi del decreto legislativo 30 marzo 2001, n. 165, ad eccezione dell'articolo 4, del decreto legislativo 27 ottobre 2009, n. 150, ad eccezione dell'articolo 14 nonché delle disposizioni di cui al titolo III, e ai soli princìpi generali di razionalizzazione e contenimento della spesa pubblica ad essi relativi, in quanto non gravanti sulla finanza pubblica»</w:t>
      </w:r>
    </w:p>
    <w:p w14:paraId="05762315" w14:textId="4451E038" w:rsidR="00E62E6D" w:rsidRPr="00E62E6D" w:rsidRDefault="00E62E6D" w:rsidP="00F7310C">
      <w:pPr>
        <w:contextualSpacing/>
      </w:pPr>
      <w:r w:rsidRPr="00E62E6D">
        <w:t>All’atto di predisposizione del presente Piano Triennale gli iscritti all’albo risultano numero 21</w:t>
      </w:r>
      <w:r w:rsidR="005A119D">
        <w:t>93</w:t>
      </w:r>
      <w:r w:rsidRPr="00E62E6D">
        <w:t>; tale dato è coerente rispetto AGLI ANNI PRECEDENTI.</w:t>
      </w:r>
    </w:p>
    <w:p w14:paraId="202C96C7" w14:textId="77777777" w:rsidR="00E62E6D" w:rsidRPr="00E62E6D" w:rsidRDefault="00E62E6D" w:rsidP="00F7310C">
      <w:pPr>
        <w:contextualSpacing/>
      </w:pPr>
      <w:r w:rsidRPr="00E62E6D">
        <w:t>L’estensione territoriale coincide con la provincia di Bologna. La città metropolitana di Bologna si estende su una superficie di 3.702,3 kmq con una densità media di abitanti pari a 274,05 ab/kmq.</w:t>
      </w:r>
    </w:p>
    <w:p w14:paraId="69A101F8" w14:textId="77777777" w:rsidR="00E62E6D" w:rsidRPr="00E62E6D" w:rsidRDefault="00E62E6D" w:rsidP="00F7310C">
      <w:pPr>
        <w:contextualSpacing/>
      </w:pPr>
      <w:r w:rsidRPr="00E62E6D">
        <w:t>I Comuni della Città metropolitana di Bologna sono 55. La maggior parte dei Comuni si è costituita in Unioni comunali (sette); l’economia è prevalentemente fondata su un'importante rete di industrie meccaniche, elettroniche e alimentari e un gran numero di imprese di artigianato.</w:t>
      </w:r>
    </w:p>
    <w:p w14:paraId="60D57157" w14:textId="497D0813" w:rsidR="00E62E6D" w:rsidRPr="00E62E6D" w:rsidRDefault="00E62E6D" w:rsidP="00F7310C">
      <w:pPr>
        <w:contextualSpacing/>
      </w:pPr>
      <w:r w:rsidRPr="00E62E6D">
        <w:t xml:space="preserve"> L’analisi del contesto economico-sociale e del profilo criminologico del territorio emiliano-romagnolo fa emergere i seguenti elementi caratterizzanti. Innanzitutto, il quadro economico </w:t>
      </w:r>
      <w:r w:rsidR="005A119D">
        <w:t>rimane</w:t>
      </w:r>
      <w:r w:rsidRPr="00E62E6D">
        <w:t xml:space="preserve"> condizionato dalle ricadute della pandemia Covid-19</w:t>
      </w:r>
      <w:r w:rsidR="005A119D">
        <w:t xml:space="preserve"> e dalla difficile situazione internazionale e dalla situazione locale </w:t>
      </w:r>
      <w:r w:rsidR="005A119D">
        <w:lastRenderedPageBreak/>
        <w:t>caratterizzata dalle recenti e ripetute alluvioni</w:t>
      </w:r>
      <w:r w:rsidR="00B77867">
        <w:t>. G</w:t>
      </w:r>
      <w:r w:rsidR="005A119D">
        <w:t>li</w:t>
      </w:r>
      <w:r w:rsidRPr="00E62E6D">
        <w:t xml:space="preserve"> effetti della recessione passata sul tenore di vita </w:t>
      </w:r>
      <w:r w:rsidR="005A119D">
        <w:t xml:space="preserve">quindi </w:t>
      </w:r>
      <w:r w:rsidRPr="00E62E6D">
        <w:t>resteranno evidenti anche nell’ anno 202</w:t>
      </w:r>
      <w:r w:rsidR="005A119D">
        <w:t>5</w:t>
      </w:r>
      <w:r w:rsidRPr="00E62E6D">
        <w:t xml:space="preserve">, con un aggravamento delle diseguaglianze sociali, derivanti dall’asimmetria degli effetti dei blocchi dell’attività sui settori e della caduta del reddito disponibile su specifiche categorie lavorative e settori sociali. Il profilo criminologico del territorio è caratterizzato </w:t>
      </w:r>
      <w:proofErr w:type="gramStart"/>
      <w:r w:rsidRPr="00E62E6D">
        <w:t xml:space="preserve">da </w:t>
      </w:r>
      <w:r w:rsidR="005A119D">
        <w:t xml:space="preserve"> episodi</w:t>
      </w:r>
      <w:proofErr w:type="gramEnd"/>
      <w:r w:rsidR="005A119D">
        <w:t xml:space="preserve"> di micro criminalità e da </w:t>
      </w:r>
      <w:r w:rsidRPr="00E62E6D">
        <w:t xml:space="preserve">una progressione delle attività mafiose nell’economia legale, e, parallelamente, lo strutturarsi di un’area grigia formata da attori eterogenei, anche locali, con cui i gruppi criminali hanno stretto relazioni al fine di sfruttare opportunità e risorse del territorio (appalti, concessioni, acquisizioni di immobili o di aziende, ecc.). La realtà criminale del territorio è sicuramente più articolata di quella propriamente mafiosa e all’interno di questa avvengono scambi e accordi reciprocamente vantaggiosi fra i diversi attori sia del tipo criminale che economico-legale, al fine di accumulare ricchezza e potere. A questa complessa realtà criminale partecipano anche singoli soggetti, che commettono per proprio conto o di altri soggetti, mafiosi e non, soprattutto reati finanziari (si pensi al riciclaggio), oppure offrono, sia direttamente che indirettamente, sostegno di vario genere alle organizzazioni criminali. Un contesto esterno di tal genere obbliga questa Amministrazione a rafforzare le proprie misure di contrasto alla corruzione e ai reati corruttivi in genere, soprattutto per evitare, in uno scenario economico sociale in </w:t>
      </w:r>
      <w:r w:rsidR="00B77867">
        <w:t>difficoltà a causa delle recenti avvenimenti climatici (alluvioni) che hanno colpito le comunità locali,</w:t>
      </w:r>
      <w:r w:rsidRPr="00E62E6D">
        <w:t xml:space="preserve"> che le ingenti risorse finanziarie e le misure di sostegno a favore delle imprese, in ragione anche del PNRR, siano intercettate e costituiscano un’ulteriore occasione per la criminalità organizzata. Inoltre, occorre anche attrezzarsi per evitare di collaborare, magari in modo ignaro, al riciclaggio, nell’economia legale, di proventi da attività illecite e quindi all’inquinamento dei rapporti economici, sociali e politici. Questo comporta che nel prossimo triennio dovranno essere oggetto di particolare attenzione, ai fini della prevenzione della corruzione e del riciclaggio, oltre al settore dei contratti pubblici, quello di erogazione dei finanziamenti, in particolare con le risorse del PNRR.</w:t>
      </w:r>
    </w:p>
    <w:p w14:paraId="4DDE87D6" w14:textId="68FCE668" w:rsidR="00E62E6D" w:rsidRPr="00E62E6D" w:rsidRDefault="00E62E6D" w:rsidP="00F7310C">
      <w:pPr>
        <w:contextualSpacing/>
      </w:pPr>
      <w:r w:rsidRPr="00E62E6D">
        <w:t xml:space="preserve">L’operatività dell’Ordine spiega i suoi effetti principalmente nella provincia di riferimento͘. </w:t>
      </w:r>
    </w:p>
    <w:p w14:paraId="57C467C2" w14:textId="77777777" w:rsidR="00B77867" w:rsidRDefault="00E62E6D" w:rsidP="00B77867">
      <w:pPr>
        <w:contextualSpacing/>
      </w:pPr>
      <w:r w:rsidRPr="00E62E6D">
        <w:t xml:space="preserve">Relativamente all’Ordine professionale, si segnala che nell’anno 2024 </w:t>
      </w:r>
    </w:p>
    <w:p w14:paraId="77619027" w14:textId="0A92F464" w:rsidR="00B77867" w:rsidRDefault="00B77867" w:rsidP="00B77867">
      <w:pPr>
        <w:contextualSpacing/>
      </w:pPr>
      <w:r>
        <w:t>-</w:t>
      </w:r>
      <w:r w:rsidR="00E62E6D" w:rsidRPr="00E62E6D">
        <w:t xml:space="preserve">non vengono registrati episodi di criminalità afferenti all’Ordine, ai Dipendenti, ai Consiglieri </w:t>
      </w:r>
    </w:p>
    <w:p w14:paraId="6CCB9A43" w14:textId="68AB4CA4" w:rsidR="00B77867" w:rsidRDefault="00B77867" w:rsidP="00B77867">
      <w:pPr>
        <w:contextualSpacing/>
      </w:pPr>
      <w:r>
        <w:t>-</w:t>
      </w:r>
      <w:r w:rsidR="00E62E6D" w:rsidRPr="00E62E6D">
        <w:t xml:space="preserve">non vengono registrate richieste di risarcimento per atti e fatti imputabili all’Ordine, dipendenti, consiglieri </w:t>
      </w:r>
      <w:r>
        <w:t>-</w:t>
      </w:r>
      <w:r w:rsidR="00E62E6D" w:rsidRPr="00E62E6D">
        <w:t xml:space="preserve">non vengono registrati procedimenti amministrativi o sanzionatori a carico dell’Ordine </w:t>
      </w:r>
    </w:p>
    <w:p w14:paraId="0050B4D5" w14:textId="0EA82E6F" w:rsidR="00B77867" w:rsidRDefault="00B77867" w:rsidP="00B77867">
      <w:pPr>
        <w:contextualSpacing/>
      </w:pPr>
      <w:r>
        <w:t>-</w:t>
      </w:r>
      <w:r w:rsidR="00E62E6D" w:rsidRPr="00E62E6D">
        <w:t xml:space="preserve">non vengono segnalati procedimenti penali o disciplinari per fatti corruttivi a carico dei dipendenti o dei Consiglieri </w:t>
      </w:r>
    </w:p>
    <w:p w14:paraId="3BECE827" w14:textId="650A1FA7" w:rsidR="00B77867" w:rsidRDefault="00B77867" w:rsidP="00B77867">
      <w:pPr>
        <w:contextualSpacing/>
      </w:pPr>
      <w:r>
        <w:t>-</w:t>
      </w:r>
      <w:r w:rsidR="00E62E6D" w:rsidRPr="00E62E6D">
        <w:t xml:space="preserve">non vengono registrati procedimenti erariali a carico dei dipendenti o dei consiglieri </w:t>
      </w:r>
    </w:p>
    <w:p w14:paraId="69700340" w14:textId="506D46DF" w:rsidR="00E62E6D" w:rsidRDefault="00B77867" w:rsidP="00B77867">
      <w:pPr>
        <w:contextualSpacing/>
      </w:pPr>
      <w:r>
        <w:t>-</w:t>
      </w:r>
      <w:r w:rsidR="00E62E6D" w:rsidRPr="00E62E6D">
        <w:t xml:space="preserve">non vengono segnalati avvii di procedimenti penali a carico di dipendenti o Consiglieri </w:t>
      </w:r>
    </w:p>
    <w:p w14:paraId="29310588" w14:textId="77777777" w:rsidR="005A119D" w:rsidRPr="00E62E6D" w:rsidRDefault="005A119D" w:rsidP="00F7310C">
      <w:pPr>
        <w:numPr>
          <w:ilvl w:val="0"/>
          <w:numId w:val="12"/>
        </w:numPr>
        <w:contextualSpacing/>
      </w:pPr>
    </w:p>
    <w:p w14:paraId="276D6993" w14:textId="77777777" w:rsidR="00E62E6D" w:rsidRPr="00E62E6D" w:rsidRDefault="00E62E6D" w:rsidP="005A119D">
      <w:pPr>
        <w:contextualSpacing/>
      </w:pPr>
      <w:r w:rsidRPr="00E62E6D">
        <w:rPr>
          <w:b/>
          <w:bCs/>
        </w:rPr>
        <w:t xml:space="preserve">Stakeholders </w:t>
      </w:r>
    </w:p>
    <w:p w14:paraId="07DDAE32" w14:textId="77777777" w:rsidR="00E62E6D" w:rsidRPr="00E62E6D" w:rsidRDefault="00E62E6D" w:rsidP="005A119D">
      <w:pPr>
        <w:contextualSpacing/>
      </w:pPr>
      <w:r w:rsidRPr="00E62E6D">
        <w:t>I principali soggetti portatori di interesse che si relazionano con l’Ordine sono, a titolo esemplificativo ma non esaustivo:</w:t>
      </w:r>
    </w:p>
    <w:p w14:paraId="5E70768D" w14:textId="77777777" w:rsidR="00E62E6D" w:rsidRPr="00E62E6D" w:rsidRDefault="00E62E6D" w:rsidP="005A119D">
      <w:pPr>
        <w:numPr>
          <w:ilvl w:val="0"/>
          <w:numId w:val="13"/>
        </w:numPr>
        <w:contextualSpacing/>
      </w:pPr>
      <w:r w:rsidRPr="00E62E6D">
        <w:t>Iscritti all’albo della provincia di riferimento</w:t>
      </w:r>
    </w:p>
    <w:p w14:paraId="1B80D684" w14:textId="77777777" w:rsidR="00E62E6D" w:rsidRPr="00E62E6D" w:rsidRDefault="00E62E6D" w:rsidP="005A119D">
      <w:pPr>
        <w:numPr>
          <w:ilvl w:val="0"/>
          <w:numId w:val="13"/>
        </w:numPr>
        <w:contextualSpacing/>
      </w:pPr>
      <w:r w:rsidRPr="00E62E6D">
        <w:t>Iscritti all’albo della stessa professione ma di altre provincie</w:t>
      </w:r>
    </w:p>
    <w:p w14:paraId="38B250E2" w14:textId="4CAC7421" w:rsidR="00E62E6D" w:rsidRPr="00E62E6D" w:rsidRDefault="00E62E6D" w:rsidP="005A119D">
      <w:pPr>
        <w:numPr>
          <w:ilvl w:val="0"/>
          <w:numId w:val="13"/>
        </w:numPr>
        <w:contextualSpacing/>
      </w:pPr>
      <w:r w:rsidRPr="00E62E6D">
        <w:t>Ministero della Salute quale organo di vigilanza</w:t>
      </w:r>
      <w:r>
        <w:t xml:space="preserve"> </w:t>
      </w:r>
      <w:r w:rsidRPr="00E62E6D">
        <w:t>e quale CCEPS</w:t>
      </w:r>
    </w:p>
    <w:p w14:paraId="2BD5BA28" w14:textId="713BB2CB" w:rsidR="00E62E6D" w:rsidRPr="00E62E6D" w:rsidRDefault="00E62E6D" w:rsidP="005A119D">
      <w:pPr>
        <w:numPr>
          <w:ilvl w:val="0"/>
          <w:numId w:val="13"/>
        </w:numPr>
        <w:contextualSpacing/>
      </w:pPr>
      <w:r w:rsidRPr="00E62E6D">
        <w:t>PPAA in particolare enti locali</w:t>
      </w:r>
      <w:r>
        <w:t xml:space="preserve"> </w:t>
      </w:r>
      <w:r w:rsidRPr="00E62E6D">
        <w:t>ASL, strutture sanitarie</w:t>
      </w:r>
    </w:p>
    <w:p w14:paraId="41535205" w14:textId="77777777" w:rsidR="00E62E6D" w:rsidRPr="00E62E6D" w:rsidRDefault="00E62E6D" w:rsidP="005A119D">
      <w:pPr>
        <w:numPr>
          <w:ilvl w:val="0"/>
          <w:numId w:val="13"/>
        </w:numPr>
        <w:contextualSpacing/>
      </w:pPr>
      <w:r w:rsidRPr="00E62E6D">
        <w:t>Università ed enti di istruzione e ricerca</w:t>
      </w:r>
    </w:p>
    <w:p w14:paraId="347E5A37" w14:textId="77777777" w:rsidR="00E62E6D" w:rsidRPr="00E62E6D" w:rsidRDefault="00E62E6D" w:rsidP="005A119D">
      <w:pPr>
        <w:numPr>
          <w:ilvl w:val="0"/>
          <w:numId w:val="13"/>
        </w:numPr>
        <w:contextualSpacing/>
      </w:pPr>
      <w:r w:rsidRPr="00E62E6D">
        <w:t>Autorità Giudiziarie</w:t>
      </w:r>
    </w:p>
    <w:p w14:paraId="6E57C5FF" w14:textId="77777777" w:rsidR="00E62E6D" w:rsidRPr="00E62E6D" w:rsidRDefault="00E62E6D" w:rsidP="005A119D">
      <w:pPr>
        <w:numPr>
          <w:ilvl w:val="0"/>
          <w:numId w:val="13"/>
        </w:numPr>
        <w:contextualSpacing/>
      </w:pPr>
      <w:r w:rsidRPr="00E62E6D">
        <w:t>Altri Ordini e Collegi professionali della provincia e di altre province</w:t>
      </w:r>
    </w:p>
    <w:p w14:paraId="3853B58F" w14:textId="77777777" w:rsidR="00E62E6D" w:rsidRPr="00E62E6D" w:rsidRDefault="00E62E6D" w:rsidP="005A119D">
      <w:pPr>
        <w:numPr>
          <w:ilvl w:val="0"/>
          <w:numId w:val="13"/>
        </w:numPr>
        <w:contextualSpacing/>
      </w:pPr>
      <w:r w:rsidRPr="00E62E6D">
        <w:t>Organismi, coordinamenti, federazioni</w:t>
      </w:r>
    </w:p>
    <w:p w14:paraId="7E68F467" w14:textId="77777777" w:rsidR="00E62E6D" w:rsidRPr="00E62E6D" w:rsidRDefault="00E62E6D" w:rsidP="005A119D">
      <w:pPr>
        <w:numPr>
          <w:ilvl w:val="0"/>
          <w:numId w:val="13"/>
        </w:numPr>
        <w:contextualSpacing/>
      </w:pPr>
      <w:r w:rsidRPr="00E62E6D">
        <w:t>Provider di formazione autorizzati e non autorizzati</w:t>
      </w:r>
    </w:p>
    <w:p w14:paraId="01B360CB" w14:textId="4A1C598F" w:rsidR="00E62E6D" w:rsidRDefault="00E62E6D" w:rsidP="005A119D">
      <w:pPr>
        <w:numPr>
          <w:ilvl w:val="0"/>
          <w:numId w:val="14"/>
        </w:numPr>
        <w:ind w:firstLine="284"/>
        <w:contextualSpacing/>
      </w:pPr>
      <w:r w:rsidRPr="00E62E6D">
        <w:t xml:space="preserve">iscritti agli albi tenuti dagli Ordini Farmacisti di altre province </w:t>
      </w:r>
    </w:p>
    <w:p w14:paraId="09340C51" w14:textId="4AC9A6C8" w:rsidR="00E62E6D" w:rsidRPr="00E62E6D" w:rsidRDefault="00E62E6D" w:rsidP="005A119D">
      <w:pPr>
        <w:numPr>
          <w:ilvl w:val="0"/>
          <w:numId w:val="14"/>
        </w:numPr>
        <w:contextualSpacing/>
      </w:pPr>
      <w:r w:rsidRPr="00E62E6D">
        <w:t xml:space="preserve">Cassa di previdenza </w:t>
      </w:r>
    </w:p>
    <w:p w14:paraId="2CC9324E" w14:textId="0B44C6DC" w:rsidR="00E62E6D" w:rsidRDefault="00E62E6D" w:rsidP="005A119D">
      <w:pPr>
        <w:contextualSpacing/>
      </w:pPr>
      <w:r w:rsidRPr="00E62E6D">
        <w:t xml:space="preserve">I rapporti con i predetti soggetti sono regolati prevalentemente dalla normativa di riferimento e in alcuni casi da accordi tra PA ai sensi dell’art. 12 della L. 241/90. </w:t>
      </w:r>
    </w:p>
    <w:p w14:paraId="6258B65A" w14:textId="77777777" w:rsidR="00B77867" w:rsidRDefault="00B77867" w:rsidP="00ED44CB">
      <w:pPr>
        <w:widowControl w:val="0"/>
        <w:pBdr>
          <w:top w:val="nil"/>
          <w:left w:val="nil"/>
          <w:bottom w:val="nil"/>
          <w:right w:val="nil"/>
          <w:between w:val="nil"/>
        </w:pBdr>
        <w:spacing w:after="0" w:line="240" w:lineRule="auto"/>
        <w:contextualSpacing/>
        <w:rPr>
          <w:rFonts w:ascii="Calibri" w:eastAsia="Calibri" w:hAnsi="Calibri" w:cs="Calibri"/>
          <w:b/>
          <w:color w:val="000000"/>
        </w:rPr>
      </w:pPr>
      <w:r>
        <w:rPr>
          <w:rFonts w:ascii="Calibri" w:eastAsia="Calibri" w:hAnsi="Calibri" w:cs="Calibri"/>
          <w:b/>
          <w:color w:val="000000"/>
        </w:rPr>
        <w:lastRenderedPageBreak/>
        <w:t xml:space="preserve">Valutazione dell’impatto collegato al contesto esterno </w:t>
      </w:r>
    </w:p>
    <w:p w14:paraId="027D54FE" w14:textId="4D63F1D9" w:rsidR="00B77867" w:rsidRDefault="00B77867" w:rsidP="00ED44CB">
      <w:pPr>
        <w:widowControl w:val="0"/>
        <w:pBdr>
          <w:top w:val="nil"/>
          <w:left w:val="nil"/>
          <w:bottom w:val="nil"/>
          <w:right w:val="nil"/>
          <w:between w:val="nil"/>
        </w:pBdr>
        <w:spacing w:after="0" w:line="240" w:lineRule="auto"/>
        <w:contextualSpacing/>
        <w:rPr>
          <w:rFonts w:ascii="Calibri" w:eastAsia="Calibri" w:hAnsi="Calibri" w:cs="Calibri"/>
          <w:color w:val="000000"/>
        </w:rPr>
      </w:pPr>
      <w:r>
        <w:rPr>
          <w:rFonts w:ascii="Calibri" w:eastAsia="Calibri" w:hAnsi="Calibri" w:cs="Calibri"/>
          <w:color w:val="000000"/>
        </w:rPr>
        <w:t>Il contesto esterno, come sopra espresso, non genera impatti sulla valutazione e funzionamento dei presidi anticorruzione e sull’organizzazione dell’ente. L’analisi del contesto esterno è stata svolta dal RPCT attingendo a fonti interne (informazioni ricevute direttamente dal Consiglio Direttivo) e da fonti esterne, come indicate in nota.</w:t>
      </w:r>
    </w:p>
    <w:p w14:paraId="0E41FA36" w14:textId="77777777" w:rsidR="00ED44CB" w:rsidRDefault="00ED44CB" w:rsidP="00ED44CB">
      <w:pPr>
        <w:widowControl w:val="0"/>
        <w:pBdr>
          <w:top w:val="nil"/>
          <w:left w:val="nil"/>
          <w:bottom w:val="nil"/>
          <w:right w:val="nil"/>
          <w:between w:val="nil"/>
        </w:pBdr>
        <w:spacing w:after="0" w:line="240" w:lineRule="auto"/>
        <w:contextualSpacing/>
        <w:rPr>
          <w:b/>
          <w:bCs/>
        </w:rPr>
      </w:pPr>
    </w:p>
    <w:p w14:paraId="617C77DE" w14:textId="7D3C0449" w:rsidR="00E62E6D" w:rsidRPr="00E62E6D" w:rsidRDefault="00E62E6D" w:rsidP="005A119D">
      <w:pPr>
        <w:contextualSpacing/>
      </w:pPr>
      <w:r w:rsidRPr="00E62E6D">
        <w:rPr>
          <w:b/>
          <w:bCs/>
        </w:rPr>
        <w:t xml:space="preserve">Analisi del Contesto interno </w:t>
      </w:r>
    </w:p>
    <w:p w14:paraId="7F0F6446" w14:textId="77777777" w:rsidR="00E62E6D" w:rsidRPr="00ED44CB" w:rsidRDefault="00E62E6D" w:rsidP="005A119D">
      <w:pPr>
        <w:contextualSpacing/>
        <w:rPr>
          <w:u w:val="single"/>
        </w:rPr>
      </w:pPr>
      <w:r w:rsidRPr="00ED44CB">
        <w:rPr>
          <w:u w:val="single"/>
        </w:rPr>
        <w:t xml:space="preserve">Natura giuridica dell’Ordine </w:t>
      </w:r>
    </w:p>
    <w:p w14:paraId="0C86CF76" w14:textId="77777777" w:rsidR="00E62E6D" w:rsidRPr="00E62E6D" w:rsidRDefault="00E62E6D" w:rsidP="005A119D">
      <w:pPr>
        <w:contextualSpacing/>
      </w:pPr>
      <w:r w:rsidRPr="00E62E6D">
        <w:t xml:space="preserve">L’Ordine: </w:t>
      </w:r>
    </w:p>
    <w:p w14:paraId="2AD1A96D" w14:textId="77777777" w:rsidR="00E62E6D" w:rsidRPr="00E62E6D" w:rsidRDefault="00E62E6D" w:rsidP="005A119D">
      <w:pPr>
        <w:contextualSpacing/>
      </w:pPr>
      <w:r w:rsidRPr="00E62E6D">
        <w:t xml:space="preserve">1. è ente di diritto pubblico non economico a base associativa, con la finalità di tutelare gli interessi pubblici connessi all’esercizio professionale; </w:t>
      </w:r>
    </w:p>
    <w:p w14:paraId="485D7FFB" w14:textId="77777777" w:rsidR="00E62E6D" w:rsidRPr="00E62E6D" w:rsidRDefault="00E62E6D" w:rsidP="005A119D">
      <w:pPr>
        <w:contextualSpacing/>
      </w:pPr>
      <w:r w:rsidRPr="00E62E6D">
        <w:t xml:space="preserve">2. è dotato di autonomia patrimoniale, finanziaria, regolamentare e disciplinare </w:t>
      </w:r>
    </w:p>
    <w:p w14:paraId="4603A1AA" w14:textId="77777777" w:rsidR="00E62E6D" w:rsidRPr="00E62E6D" w:rsidRDefault="00E62E6D" w:rsidP="005A119D">
      <w:pPr>
        <w:contextualSpacing/>
      </w:pPr>
      <w:r w:rsidRPr="00E62E6D">
        <w:t xml:space="preserve">3. è sottoposto alla vigilanza e del Ministero della Salute </w:t>
      </w:r>
    </w:p>
    <w:p w14:paraId="145DDCAA" w14:textId="77777777" w:rsidR="00E62E6D" w:rsidRPr="00E62E6D" w:rsidRDefault="00E62E6D" w:rsidP="005A119D">
      <w:pPr>
        <w:contextualSpacing/>
      </w:pPr>
      <w:r w:rsidRPr="00E62E6D">
        <w:t xml:space="preserve">4. è finanziato esclusivamente con i contributi degli iscritti, senza oneri per la finanza pubblica </w:t>
      </w:r>
    </w:p>
    <w:p w14:paraId="6FE71A6E" w14:textId="77777777" w:rsidR="00E62E6D" w:rsidRPr="00E62E6D" w:rsidRDefault="00E62E6D" w:rsidP="005A119D">
      <w:pPr>
        <w:contextualSpacing/>
      </w:pPr>
      <w:r w:rsidRPr="00E62E6D">
        <w:t xml:space="preserve">5. si adegua alle normative previste per le PPAA di cui all’art. 1, co. 2 del D.Lgs. 165/2001 secondo quanto disposto dall’art 2, co. 2 bis del DL 101/2013 </w:t>
      </w:r>
    </w:p>
    <w:p w14:paraId="0FEDE267" w14:textId="77777777" w:rsidR="00E62E6D" w:rsidRPr="00ED44CB" w:rsidRDefault="00E62E6D" w:rsidP="005A119D">
      <w:pPr>
        <w:contextualSpacing/>
        <w:rPr>
          <w:u w:val="single"/>
        </w:rPr>
      </w:pPr>
      <w:r w:rsidRPr="00ED44CB">
        <w:rPr>
          <w:u w:val="single"/>
        </w:rPr>
        <w:t xml:space="preserve">Peculiarità </w:t>
      </w:r>
    </w:p>
    <w:p w14:paraId="34134762" w14:textId="77777777" w:rsidR="00E62E6D" w:rsidRPr="00E62E6D" w:rsidRDefault="00E62E6D" w:rsidP="005A119D">
      <w:pPr>
        <w:contextualSpacing/>
      </w:pPr>
      <w:r w:rsidRPr="00E62E6D">
        <w:t xml:space="preserve">L’Ordine professionale si differenzia delle pubbliche amministrazioni tipiche e presenta un’organizzazione interna peculiare, determinata dai seguenti elementi: </w:t>
      </w:r>
    </w:p>
    <w:p w14:paraId="62A65CC1" w14:textId="77777777" w:rsidR="00E62E6D" w:rsidRPr="00E62E6D" w:rsidRDefault="00E62E6D" w:rsidP="005A119D">
      <w:pPr>
        <w:numPr>
          <w:ilvl w:val="0"/>
          <w:numId w:val="15"/>
        </w:numPr>
        <w:contextualSpacing/>
      </w:pPr>
      <w:r w:rsidRPr="00E62E6D">
        <w:t xml:space="preserve">Autofinanziamento mediante il contributo degli iscritti </w:t>
      </w:r>
    </w:p>
    <w:p w14:paraId="2341565F" w14:textId="77777777" w:rsidR="00E62E6D" w:rsidRPr="00E62E6D" w:rsidRDefault="00E62E6D" w:rsidP="005A119D">
      <w:pPr>
        <w:numPr>
          <w:ilvl w:val="0"/>
          <w:numId w:val="15"/>
        </w:numPr>
        <w:contextualSpacing/>
      </w:pPr>
      <w:r w:rsidRPr="00E62E6D">
        <w:t xml:space="preserve">Assenza di controllo contabile Corte dei Conti </w:t>
      </w:r>
    </w:p>
    <w:p w14:paraId="1C9B3076" w14:textId="77777777" w:rsidR="00E62E6D" w:rsidRPr="00E62E6D" w:rsidRDefault="00E62E6D" w:rsidP="005A119D">
      <w:pPr>
        <w:numPr>
          <w:ilvl w:val="0"/>
          <w:numId w:val="15"/>
        </w:numPr>
        <w:contextualSpacing/>
      </w:pPr>
      <w:r w:rsidRPr="00E62E6D">
        <w:t xml:space="preserve">Approvazione del bilancio da parte dell’Assemblea degli iscritti </w:t>
      </w:r>
    </w:p>
    <w:p w14:paraId="089EF051" w14:textId="77777777" w:rsidR="00E62E6D" w:rsidRPr="00E62E6D" w:rsidRDefault="00E62E6D" w:rsidP="005A119D">
      <w:pPr>
        <w:numPr>
          <w:ilvl w:val="0"/>
          <w:numId w:val="15"/>
        </w:numPr>
        <w:contextualSpacing/>
      </w:pPr>
      <w:r w:rsidRPr="00E62E6D">
        <w:t xml:space="preserve">Speciale applicazione di talune normative (cfr. DL. 101/2013, conv. L. 125/2013, e D.Lgs. 33/2013) </w:t>
      </w:r>
    </w:p>
    <w:p w14:paraId="547617E9" w14:textId="77777777" w:rsidR="00E62E6D" w:rsidRPr="00E62E6D" w:rsidRDefault="00E62E6D" w:rsidP="005A119D">
      <w:pPr>
        <w:numPr>
          <w:ilvl w:val="0"/>
          <w:numId w:val="15"/>
        </w:numPr>
        <w:contextualSpacing/>
      </w:pPr>
      <w:r w:rsidRPr="00E62E6D">
        <w:t xml:space="preserve">Direzione ed amministrazione dell’ente affidate al Consiglio Direttivo, che è organo elettivo </w:t>
      </w:r>
    </w:p>
    <w:p w14:paraId="5180203B" w14:textId="77777777" w:rsidR="00E62E6D" w:rsidRPr="00E62E6D" w:rsidRDefault="00E62E6D" w:rsidP="005A119D">
      <w:pPr>
        <w:numPr>
          <w:ilvl w:val="0"/>
          <w:numId w:val="15"/>
        </w:numPr>
        <w:contextualSpacing/>
      </w:pPr>
      <w:r w:rsidRPr="00E62E6D">
        <w:t xml:space="preserve">Assenza di potere decisionale in capo a dipendenti </w:t>
      </w:r>
    </w:p>
    <w:p w14:paraId="3B61686D" w14:textId="77777777" w:rsidR="00E62E6D" w:rsidRPr="00E62E6D" w:rsidRDefault="00E62E6D" w:rsidP="005A119D">
      <w:pPr>
        <w:numPr>
          <w:ilvl w:val="0"/>
          <w:numId w:val="15"/>
        </w:numPr>
        <w:contextualSpacing/>
      </w:pPr>
      <w:r w:rsidRPr="00E62E6D">
        <w:t xml:space="preserve">Missione istituzionale stabilita ex lege </w:t>
      </w:r>
    </w:p>
    <w:p w14:paraId="22EFF424" w14:textId="77777777" w:rsidR="00E62E6D" w:rsidRPr="00E62E6D" w:rsidRDefault="00E62E6D" w:rsidP="005A119D">
      <w:pPr>
        <w:numPr>
          <w:ilvl w:val="0"/>
          <w:numId w:val="15"/>
        </w:numPr>
        <w:contextualSpacing/>
      </w:pPr>
      <w:r w:rsidRPr="00E62E6D">
        <w:t xml:space="preserve">Vigilanza del Ministero della salute, con poteri di commissariamento </w:t>
      </w:r>
    </w:p>
    <w:p w14:paraId="6A75DB0C" w14:textId="1184062E" w:rsidR="00E62E6D" w:rsidRDefault="00503142" w:rsidP="005A119D">
      <w:pPr>
        <w:contextualSpacing/>
      </w:pPr>
      <w:r w:rsidRPr="00503142">
        <w:t>Dall’ analisi del contesto emerge quale punto di forza dell’Ente la disponibilità finanziaria indipendente da trasferimenti statali, che permette una autoregolamentazione delle proprie attività istituzionali in coerenza con la pianificazione economica preventiva in base al rapporto tra le quote versate annualmente dagli iscritti e le spese di gestione. Dall’altro lato, emerge che l’Ente si sottrae, per espressa previsione legislativa, all’applicazione di determinate normative cui sottoposte le PA, normative che per la ridotta dimensione risulterebbero di difficile applicabilità agli Ordini sia perché onerose dal punto di vista economico sia perché sproporzionate rispetto all’organizzazione interna. Da ciò consegue la convergenza nella stessa persona di più attività.</w:t>
      </w:r>
    </w:p>
    <w:p w14:paraId="4661509F" w14:textId="77777777" w:rsidR="00E62E6D" w:rsidRPr="00E14263" w:rsidRDefault="00E62E6D" w:rsidP="005A119D">
      <w:pPr>
        <w:contextualSpacing/>
        <w:rPr>
          <w:u w:val="single"/>
        </w:rPr>
      </w:pPr>
      <w:r w:rsidRPr="00E14263">
        <w:rPr>
          <w:u w:val="single"/>
        </w:rPr>
        <w:t xml:space="preserve">Organizzazione delle risorse umane </w:t>
      </w:r>
    </w:p>
    <w:p w14:paraId="1E5EC7DE" w14:textId="356A0D64" w:rsidR="00E62E6D" w:rsidRDefault="00E62E6D" w:rsidP="005A119D">
      <w:pPr>
        <w:contextualSpacing/>
      </w:pPr>
      <w:r w:rsidRPr="00E62E6D">
        <w:t xml:space="preserve">L’Ordine è retto dal Consiglio Direttivo, costituito da n. </w:t>
      </w:r>
      <w:r w:rsidR="00503142">
        <w:t>15</w:t>
      </w:r>
      <w:r w:rsidRPr="00E62E6D">
        <w:t xml:space="preserve"> Consiglieri, come segue: </w:t>
      </w:r>
    </w:p>
    <w:p w14:paraId="01F15768" w14:textId="77777777" w:rsidR="00503142" w:rsidRPr="00503142" w:rsidRDefault="00503142" w:rsidP="005A119D">
      <w:pPr>
        <w:contextualSpacing/>
      </w:pPr>
      <w:r w:rsidRPr="00503142">
        <w:t xml:space="preserve">Paolo MANFREDI </w:t>
      </w:r>
      <w:r w:rsidRPr="00503142">
        <w:rPr>
          <w:b/>
          <w:bCs/>
        </w:rPr>
        <w:t>Presidente</w:t>
      </w:r>
    </w:p>
    <w:p w14:paraId="22B2D0A1" w14:textId="77777777" w:rsidR="00503142" w:rsidRPr="00503142" w:rsidRDefault="00503142" w:rsidP="005A119D">
      <w:pPr>
        <w:contextualSpacing/>
      </w:pPr>
      <w:r w:rsidRPr="00503142">
        <w:t>Maria Luisa BOCCHI </w:t>
      </w:r>
      <w:r w:rsidRPr="00503142">
        <w:rPr>
          <w:b/>
          <w:bCs/>
        </w:rPr>
        <w:t>Vice-Presidente</w:t>
      </w:r>
    </w:p>
    <w:p w14:paraId="40FA6B89" w14:textId="77777777" w:rsidR="00503142" w:rsidRPr="00503142" w:rsidRDefault="00503142" w:rsidP="005A119D">
      <w:pPr>
        <w:contextualSpacing/>
      </w:pPr>
      <w:r w:rsidRPr="00503142">
        <w:t>Gabriella CIERI</w:t>
      </w:r>
      <w:r w:rsidRPr="00503142">
        <w:rPr>
          <w:b/>
          <w:bCs/>
        </w:rPr>
        <w:t xml:space="preserve"> Segretario</w:t>
      </w:r>
    </w:p>
    <w:p w14:paraId="61FC3657" w14:textId="77777777" w:rsidR="00503142" w:rsidRPr="00503142" w:rsidRDefault="00503142" w:rsidP="005A119D">
      <w:pPr>
        <w:contextualSpacing/>
      </w:pPr>
      <w:r w:rsidRPr="00503142">
        <w:t xml:space="preserve">Luca AGNETTI </w:t>
      </w:r>
      <w:r w:rsidRPr="00503142">
        <w:rPr>
          <w:b/>
          <w:bCs/>
        </w:rPr>
        <w:t>Tesoriere</w:t>
      </w:r>
    </w:p>
    <w:p w14:paraId="23BDA410" w14:textId="77777777" w:rsidR="00503142" w:rsidRPr="00503142" w:rsidRDefault="00503142" w:rsidP="005A119D">
      <w:pPr>
        <w:contextualSpacing/>
      </w:pPr>
      <w:r w:rsidRPr="00503142">
        <w:t>Valeria Caddeo Consigliere</w:t>
      </w:r>
    </w:p>
    <w:p w14:paraId="3D4BC856" w14:textId="77777777" w:rsidR="00503142" w:rsidRPr="00503142" w:rsidRDefault="00503142" w:rsidP="005A119D">
      <w:pPr>
        <w:contextualSpacing/>
      </w:pPr>
      <w:r w:rsidRPr="00503142">
        <w:t>Enrico Cevolani Consigliere</w:t>
      </w:r>
    </w:p>
    <w:p w14:paraId="1F5172DF" w14:textId="1A6F9574" w:rsidR="00503142" w:rsidRPr="00503142" w:rsidRDefault="00503142" w:rsidP="005A119D">
      <w:pPr>
        <w:contextualSpacing/>
      </w:pPr>
      <w:r w:rsidRPr="00503142">
        <w:t>Roberta Dondarini Consigliere</w:t>
      </w:r>
    </w:p>
    <w:p w14:paraId="12B09082" w14:textId="77777777" w:rsidR="00503142" w:rsidRPr="00503142" w:rsidRDefault="00503142" w:rsidP="005A119D">
      <w:pPr>
        <w:contextualSpacing/>
      </w:pPr>
      <w:r w:rsidRPr="00503142">
        <w:t>Domenico Fricchione Consigliere</w:t>
      </w:r>
    </w:p>
    <w:p w14:paraId="1AA4873F" w14:textId="77777777" w:rsidR="00503142" w:rsidRPr="00503142" w:rsidRDefault="00503142" w:rsidP="005A119D">
      <w:pPr>
        <w:contextualSpacing/>
      </w:pPr>
      <w:r w:rsidRPr="00503142">
        <w:t>Achille Gallina Toschi Consigliere</w:t>
      </w:r>
    </w:p>
    <w:p w14:paraId="34E54252" w14:textId="77777777" w:rsidR="00503142" w:rsidRPr="00503142" w:rsidRDefault="00503142" w:rsidP="005A119D">
      <w:pPr>
        <w:contextualSpacing/>
      </w:pPr>
      <w:r w:rsidRPr="00503142">
        <w:t>Stefano Guizzardi Consigliere</w:t>
      </w:r>
    </w:p>
    <w:p w14:paraId="5A2E13BC" w14:textId="77777777" w:rsidR="00503142" w:rsidRPr="00503142" w:rsidRDefault="00503142" w:rsidP="005A119D">
      <w:pPr>
        <w:contextualSpacing/>
      </w:pPr>
      <w:r w:rsidRPr="00503142">
        <w:t>Roberta Montanari Consigliere</w:t>
      </w:r>
    </w:p>
    <w:p w14:paraId="34B80C3B" w14:textId="77777777" w:rsidR="00503142" w:rsidRPr="00503142" w:rsidRDefault="00503142" w:rsidP="005A119D">
      <w:pPr>
        <w:contextualSpacing/>
      </w:pPr>
      <w:r w:rsidRPr="00503142">
        <w:t>Roberta Rabbi Consigliere</w:t>
      </w:r>
    </w:p>
    <w:p w14:paraId="13BA13B8" w14:textId="77777777" w:rsidR="00503142" w:rsidRPr="00503142" w:rsidRDefault="00503142" w:rsidP="005A119D">
      <w:pPr>
        <w:contextualSpacing/>
      </w:pPr>
      <w:r w:rsidRPr="00503142">
        <w:lastRenderedPageBreak/>
        <w:t>Elisa Sangiorgi Consigliere</w:t>
      </w:r>
    </w:p>
    <w:p w14:paraId="64933CFA" w14:textId="77777777" w:rsidR="00503142" w:rsidRPr="00503142" w:rsidRDefault="00503142" w:rsidP="005A119D">
      <w:pPr>
        <w:contextualSpacing/>
      </w:pPr>
      <w:r w:rsidRPr="00503142">
        <w:t>Denis Savini Consigliere</w:t>
      </w:r>
    </w:p>
    <w:p w14:paraId="7F97396E" w14:textId="77777777" w:rsidR="00503142" w:rsidRPr="00503142" w:rsidRDefault="00503142" w:rsidP="005A119D">
      <w:pPr>
        <w:contextualSpacing/>
      </w:pPr>
      <w:r w:rsidRPr="00503142">
        <w:t>Paolo Sgarbi Consigliere</w:t>
      </w:r>
    </w:p>
    <w:p w14:paraId="14D093DB" w14:textId="77777777" w:rsidR="00503142" w:rsidRPr="00503142" w:rsidRDefault="00503142" w:rsidP="005A119D">
      <w:pPr>
        <w:contextualSpacing/>
      </w:pPr>
      <w:r w:rsidRPr="00503142">
        <w:t xml:space="preserve">Il Consiglio elegge tra i propri membri il Presidente, il Vicepresidente, il Segretario ed il Tesoriere. </w:t>
      </w:r>
    </w:p>
    <w:p w14:paraId="20C4EF69" w14:textId="4218D820" w:rsidR="00503142" w:rsidRDefault="00503142" w:rsidP="005A119D">
      <w:pPr>
        <w:contextualSpacing/>
      </w:pPr>
      <w:r w:rsidRPr="00503142">
        <w:t xml:space="preserve">Il Presidente è il rappresentante legale dell’Ordine e presiede il Consiglio dell’Ordine e l’Assemblea, mentre le funzioni di Segretario e di Tesoriere corrispondono a quelli previsti dalla normativa di riferimento, ovvero il Vice Presidente supporta ed integra l’azione del Presidente e lo sostituisce nella attività ordinaria e straordinaria in caso di sua impossibilità, senza bisogno di delibere, il segretario supporta ed integra l’azione del Presidente e del Vice Presidente, redige i verbali delle riunioni di consiglio ed ha la responsabilità degli uffici. </w:t>
      </w:r>
    </w:p>
    <w:p w14:paraId="68688502" w14:textId="69D4F374" w:rsidR="00503142" w:rsidRPr="00503142" w:rsidRDefault="00503142" w:rsidP="005A119D">
      <w:pPr>
        <w:contextualSpacing/>
      </w:pPr>
      <w:r w:rsidRPr="00503142">
        <w:t xml:space="preserve">Per l’attuazione delle proprie funzioni e della propria missione, presso l’Ordine sono impiegati, n. 1 dipendente a tempo indeterminato e n. 1 dipendente con contratto di somministrazione al </w:t>
      </w:r>
      <w:r w:rsidRPr="00503142">
        <w:rPr>
          <w:highlight w:val="yellow"/>
        </w:rPr>
        <w:t>3</w:t>
      </w:r>
      <w:r w:rsidR="00E14263">
        <w:rPr>
          <w:highlight w:val="yellow"/>
        </w:rPr>
        <w:t>0</w:t>
      </w:r>
      <w:r w:rsidRPr="00503142">
        <w:rPr>
          <w:highlight w:val="yellow"/>
        </w:rPr>
        <w:t>.0</w:t>
      </w:r>
      <w:r w:rsidR="00E14263">
        <w:rPr>
          <w:highlight w:val="yellow"/>
        </w:rPr>
        <w:t>6</w:t>
      </w:r>
      <w:r w:rsidRPr="00503142">
        <w:rPr>
          <w:highlight w:val="yellow"/>
        </w:rPr>
        <w:t>.202</w:t>
      </w:r>
      <w:r w:rsidR="00E14263">
        <w:t>5</w:t>
      </w:r>
      <w:r w:rsidRPr="00503142">
        <w:t>, reclutato tramite agenzia interinale.</w:t>
      </w:r>
    </w:p>
    <w:p w14:paraId="0CC39577" w14:textId="05E303CC" w:rsidR="00503142" w:rsidRDefault="00503142" w:rsidP="005A119D">
      <w:pPr>
        <w:contextualSpacing/>
      </w:pPr>
      <w:r w:rsidRPr="00503142">
        <w:t xml:space="preserve">Il personale a tempo determinato viene reclutato tramite agenzia interinale. Per le assunzioni a tempo indeterminato sono stati espletati concorsi pubblici. Le progressioni del personale sono disciplinate dal CCNL enti pubblici non economici. </w:t>
      </w:r>
    </w:p>
    <w:p w14:paraId="53E88478" w14:textId="77777777" w:rsidR="00503142" w:rsidRPr="00503142" w:rsidRDefault="00503142" w:rsidP="005A119D">
      <w:pPr>
        <w:contextualSpacing/>
      </w:pPr>
      <w:r w:rsidRPr="00503142">
        <w:t xml:space="preserve">Ai dipendenti non sono rimessi poteri negoziali, deliberativo o autoritativi. I dipendenti pongono in attuazione le decisioni del Consiglio direttivo secondo le direttive ricevute dal Presidente, dal Consigliere Segretario e dal Consigliere Tesoriere secondo le competenze di ciascuno. </w:t>
      </w:r>
    </w:p>
    <w:p w14:paraId="71156F3D" w14:textId="77777777" w:rsidR="00503142" w:rsidRPr="00503142" w:rsidRDefault="00503142" w:rsidP="005A119D">
      <w:pPr>
        <w:contextualSpacing/>
      </w:pPr>
    </w:p>
    <w:p w14:paraId="4649B3BF" w14:textId="77777777" w:rsidR="00503142" w:rsidRPr="00503142" w:rsidRDefault="00503142" w:rsidP="005A119D">
      <w:pPr>
        <w:contextualSpacing/>
      </w:pPr>
      <w:r w:rsidRPr="00503142">
        <w:t>I Consiglieri dell’Ordine operano a titolo gratuito e svolgono le attività previste dalla normativa di riferimento riunendosi di norma una volta per mese.</w:t>
      </w:r>
    </w:p>
    <w:p w14:paraId="14818519" w14:textId="77777777" w:rsidR="00503142" w:rsidRPr="00503142" w:rsidRDefault="00503142" w:rsidP="005A119D">
      <w:pPr>
        <w:contextualSpacing/>
      </w:pPr>
      <w:r w:rsidRPr="00503142">
        <w:t>L’organigramma dell’Ordine prevede:</w:t>
      </w:r>
    </w:p>
    <w:p w14:paraId="47DBDA56" w14:textId="77777777" w:rsidR="00503142" w:rsidRPr="00503142" w:rsidRDefault="00503142" w:rsidP="005A119D">
      <w:pPr>
        <w:contextualSpacing/>
      </w:pPr>
      <w:r w:rsidRPr="00503142">
        <w:t>•   Consiglio direttivo - poteri di direzione e amministrazione</w:t>
      </w:r>
    </w:p>
    <w:p w14:paraId="5853EF4E" w14:textId="77777777" w:rsidR="00503142" w:rsidRPr="00503142" w:rsidRDefault="00503142" w:rsidP="005A119D">
      <w:pPr>
        <w:contextualSpacing/>
      </w:pPr>
      <w:r w:rsidRPr="00503142">
        <w:t>•   RPCT/DPO - staff al Consiglio direttivo</w:t>
      </w:r>
    </w:p>
    <w:p w14:paraId="271069EA" w14:textId="77777777" w:rsidR="00503142" w:rsidRPr="00503142" w:rsidRDefault="00503142" w:rsidP="005A119D">
      <w:pPr>
        <w:contextualSpacing/>
      </w:pPr>
      <w:r w:rsidRPr="00503142">
        <w:t>•   Collegio dei revisori</w:t>
      </w:r>
    </w:p>
    <w:p w14:paraId="3BBC0309" w14:textId="77777777" w:rsidR="00503142" w:rsidRPr="00503142" w:rsidRDefault="00503142" w:rsidP="005A119D">
      <w:pPr>
        <w:contextualSpacing/>
      </w:pPr>
      <w:r w:rsidRPr="00503142">
        <w:t>•   Segreteria generale</w:t>
      </w:r>
    </w:p>
    <w:p w14:paraId="36CD3F9F" w14:textId="77777777" w:rsidR="00503142" w:rsidRPr="00503142" w:rsidRDefault="00503142" w:rsidP="005A119D">
      <w:pPr>
        <w:contextualSpacing/>
      </w:pPr>
      <w:r w:rsidRPr="00503142">
        <w:t xml:space="preserve">Le attività ricalcano la missione istituzionale dell’Ordine come individuata dalla normativa di riferimento. L’Ordine opera sotto la vigilanza del Ministero della Salute ed è disciplinato in primis dal D. Lgs. C.P.S. 13 settembre 1946, n. 233 recante “Ricostituzione degli Ordini delle professioni sanitarie e per la disciplina dell'esercizio delle professioni stesse”, come modificato dalla L. 11 gennaio 2018, n. 3, nonché dal D.P.R. 5 aprile 1950, n. 221, recante “Approvazione del regolamento per la esecuzione del decreto legislativo 13 settembre 1946, n. 233, sulla ricostituzione degli Ordini delle professioni sanitarie e per la disciplina dell'esercizio delle professioni stesse”. L’Ordine è l'organismo che rappresenta istituzionalmente gli interessi rilevanti della categoria professionale dei farmacisti ed ha la funzione principale di vigilare alla tutela dell'esercizio professionale e alla conservazione del decoro dell’Ordine nell’ottica di preservare l’interesse pubblico. Le attribuzioni assegnate all’Ordine, così come individuate dall’art. 1, comma 3, del D. Lgs. 233/46 e s.m.i., ai sensi della quale gli Ordini e le relative Federazioni nazionali. </w:t>
      </w:r>
    </w:p>
    <w:p w14:paraId="7B0E77F2" w14:textId="77777777" w:rsidR="00503142" w:rsidRPr="00503142" w:rsidRDefault="00503142" w:rsidP="005A119D">
      <w:pPr>
        <w:contextualSpacing/>
      </w:pPr>
      <w:r w:rsidRPr="00503142">
        <w:t>Ulteriori dettagli sono reperibili nella sezione Amministrazione Trasparente/Attività e procedimenti. L’Ordine, nel tempo, ha proceduto a normare la propria attività attraverso i seguenti atti di autoregolamentazione, disponibili alla sezione Amministrazione Trasparente:</w:t>
      </w:r>
    </w:p>
    <w:p w14:paraId="751C802A" w14:textId="77777777" w:rsidR="00503142" w:rsidRPr="00503142" w:rsidRDefault="00503142" w:rsidP="005A119D">
      <w:pPr>
        <w:contextualSpacing/>
      </w:pPr>
      <w:r w:rsidRPr="00503142">
        <w:t>-</w:t>
      </w:r>
      <w:r w:rsidRPr="00503142">
        <w:tab/>
        <w:t>Regolamento sui contratti di appalto sottosoglia e sul conferimento degli incarichi professionali e di consulenza;</w:t>
      </w:r>
    </w:p>
    <w:p w14:paraId="616DB1D5" w14:textId="77777777" w:rsidR="00503142" w:rsidRPr="00503142" w:rsidRDefault="00503142" w:rsidP="005A119D">
      <w:pPr>
        <w:contextualSpacing/>
      </w:pPr>
      <w:r w:rsidRPr="00503142">
        <w:t>-</w:t>
      </w:r>
      <w:r w:rsidRPr="00503142">
        <w:tab/>
        <w:t>Regolamento di contabilità;</w:t>
      </w:r>
    </w:p>
    <w:p w14:paraId="484C2BD8" w14:textId="014A1647" w:rsidR="00503142" w:rsidRPr="00503142" w:rsidRDefault="00503142" w:rsidP="005A119D">
      <w:pPr>
        <w:contextualSpacing/>
      </w:pPr>
      <w:r w:rsidRPr="00503142">
        <w:t>-</w:t>
      </w:r>
      <w:r w:rsidRPr="00503142">
        <w:tab/>
        <w:t>Regolamento Interno</w:t>
      </w:r>
      <w:r w:rsidR="00E14263">
        <w:t xml:space="preserve"> di funzionamento dell’Ordine</w:t>
      </w:r>
      <w:r w:rsidRPr="00503142">
        <w:t>;</w:t>
      </w:r>
    </w:p>
    <w:p w14:paraId="2D3AD3CA" w14:textId="77777777" w:rsidR="00503142" w:rsidRPr="00503142" w:rsidRDefault="00503142" w:rsidP="005A119D">
      <w:pPr>
        <w:contextualSpacing/>
      </w:pPr>
      <w:r w:rsidRPr="00503142">
        <w:t>-</w:t>
      </w:r>
      <w:r w:rsidRPr="00503142">
        <w:tab/>
        <w:t>Norme e Disposizioni in applicazione del GDPR;</w:t>
      </w:r>
    </w:p>
    <w:p w14:paraId="44DBA973" w14:textId="77777777" w:rsidR="00503142" w:rsidRPr="00503142" w:rsidRDefault="00503142" w:rsidP="005A119D">
      <w:pPr>
        <w:contextualSpacing/>
      </w:pPr>
      <w:r w:rsidRPr="00503142">
        <w:t>-</w:t>
      </w:r>
      <w:r w:rsidRPr="00503142">
        <w:tab/>
        <w:t>Regolamento Commissione Vigilanza e Controllo.</w:t>
      </w:r>
    </w:p>
    <w:p w14:paraId="3A007C0A" w14:textId="12455978" w:rsidR="00503142" w:rsidRDefault="00503142" w:rsidP="005A119D">
      <w:pPr>
        <w:contextualSpacing/>
      </w:pPr>
      <w:r w:rsidRPr="00503142">
        <w:t>-</w:t>
      </w:r>
      <w:r w:rsidRPr="00503142">
        <w:tab/>
        <w:t xml:space="preserve">Codice di comportamento </w:t>
      </w:r>
      <w:r>
        <w:t>generale</w:t>
      </w:r>
      <w:r w:rsidRPr="00503142">
        <w:t xml:space="preserve"> dipendenti</w:t>
      </w:r>
      <w:r>
        <w:t xml:space="preserve"> pubblici</w:t>
      </w:r>
      <w:r w:rsidR="00E14263">
        <w:t xml:space="preserve"> </w:t>
      </w:r>
    </w:p>
    <w:p w14:paraId="4AEDD4D1" w14:textId="1087E71E" w:rsidR="00503142" w:rsidRPr="00503142" w:rsidRDefault="00503142" w:rsidP="005A119D">
      <w:pPr>
        <w:contextualSpacing/>
      </w:pPr>
      <w:r>
        <w:t xml:space="preserve">-             </w:t>
      </w:r>
      <w:r w:rsidRPr="00503142">
        <w:t xml:space="preserve">Codice di comportamento </w:t>
      </w:r>
      <w:r>
        <w:t>specifico</w:t>
      </w:r>
      <w:r w:rsidRPr="00503142">
        <w:t xml:space="preserve"> dipendenti pubblici</w:t>
      </w:r>
    </w:p>
    <w:p w14:paraId="3FA36E9D" w14:textId="77777777" w:rsidR="00503142" w:rsidRPr="00503142" w:rsidRDefault="00503142" w:rsidP="005A119D">
      <w:pPr>
        <w:contextualSpacing/>
      </w:pPr>
      <w:r w:rsidRPr="00503142">
        <w:lastRenderedPageBreak/>
        <w:t>In considerazione della normativa istitutiva e regolante la professione, il processo decisionale è interamente in capo al Consiglio direttivo che opera sempre collegialmente decidendo secondo il criterio della maggioranza e previa verifica di conflitto di interessi in capo ai componenti.</w:t>
      </w:r>
    </w:p>
    <w:p w14:paraId="7BD754D9" w14:textId="77777777" w:rsidR="00503142" w:rsidRPr="00503142" w:rsidRDefault="00503142" w:rsidP="005A119D">
      <w:pPr>
        <w:contextualSpacing/>
      </w:pPr>
      <w:r w:rsidRPr="00503142">
        <w:t>Nessun processo decisionale è attribuito ai dipendenti.</w:t>
      </w:r>
    </w:p>
    <w:p w14:paraId="0EDF048B" w14:textId="77777777" w:rsidR="00503142" w:rsidRPr="00503142" w:rsidRDefault="00503142" w:rsidP="005A119D">
      <w:pPr>
        <w:contextualSpacing/>
      </w:pPr>
      <w:r w:rsidRPr="00503142">
        <w:t>Il Consiglio dell’Ordine è supportato nella propria attività da n͘ Commissioni Consultive, così individuate:</w:t>
      </w:r>
    </w:p>
    <w:p w14:paraId="1CBDF7C7" w14:textId="77777777" w:rsidR="00503142" w:rsidRPr="00503142" w:rsidRDefault="00503142" w:rsidP="005A119D">
      <w:pPr>
        <w:contextualSpacing/>
      </w:pPr>
      <w:r w:rsidRPr="00503142">
        <w:t>-</w:t>
      </w:r>
      <w:r w:rsidRPr="00503142">
        <w:tab/>
        <w:t xml:space="preserve">Commissione Cultura, </w:t>
      </w:r>
    </w:p>
    <w:p w14:paraId="3ED7585F" w14:textId="77777777" w:rsidR="00503142" w:rsidRPr="00503142" w:rsidRDefault="00503142" w:rsidP="005A119D">
      <w:pPr>
        <w:contextualSpacing/>
      </w:pPr>
      <w:r w:rsidRPr="00503142">
        <w:t>-</w:t>
      </w:r>
      <w:r w:rsidRPr="00503142">
        <w:tab/>
        <w:t>Commissione Vigilanza e Controllo</w:t>
      </w:r>
    </w:p>
    <w:p w14:paraId="66660E80" w14:textId="77777777" w:rsidR="00503142" w:rsidRPr="00503142" w:rsidRDefault="00503142" w:rsidP="005A119D">
      <w:pPr>
        <w:contextualSpacing/>
      </w:pPr>
      <w:r w:rsidRPr="00503142">
        <w:t>I membri delle commissioni consultive, al pari dei membri del Consiglio Direttivo, operano a titolo gratuito non percepiscono remunerazione per l’incarico svolto.</w:t>
      </w:r>
    </w:p>
    <w:p w14:paraId="7447241B" w14:textId="77777777" w:rsidR="00503142" w:rsidRPr="00503142" w:rsidRDefault="00503142" w:rsidP="005A119D">
      <w:pPr>
        <w:contextualSpacing/>
      </w:pPr>
      <w:r w:rsidRPr="00503142">
        <w:t>È altresì supportato da un consulente fiscale, Studio Francesco Forchielli Commercialisti Associati e consulente del lavoro Rag. Gianpaolo Gianferrari.</w:t>
      </w:r>
    </w:p>
    <w:p w14:paraId="68411751" w14:textId="77777777" w:rsidR="00503142" w:rsidRPr="00503142" w:rsidRDefault="00503142" w:rsidP="005A119D">
      <w:pPr>
        <w:contextualSpacing/>
      </w:pPr>
      <w:r w:rsidRPr="00503142">
        <w:t>Con il rinnovo delle cariche il Consiglio Direttivo ha provveduto ad effettuare le seguenti conferme e nuove nomine:</w:t>
      </w:r>
    </w:p>
    <w:p w14:paraId="242873D7" w14:textId="77777777" w:rsidR="00503142" w:rsidRPr="00503142" w:rsidRDefault="00503142" w:rsidP="005A119D">
      <w:pPr>
        <w:contextualSpacing/>
      </w:pPr>
      <w:r w:rsidRPr="00503142">
        <w:t>- nomina del Responsabile della Prevenzione della Corruzione e la Trasparenza nella persona del Consigliere Dott.ssa Valeria Caddeo, avvenuta ai sensi della legge 6 novembre 2012, n. 190, recante “Disposizioni per la prevenzione e la repressione della corruzione e dell'illegalità nella pubblica amministrazione”, con i relativi decreti attuativi ed ai sensi del decreto legislativo 14 marzo 2013, n. 33, recante “Riordino della disciplina riguardante gli obblighi di pubblicità, trasparenza e diffusione di informazioni da parte delle pubbliche amministrazioni", adottato ai sensi dell'articolo 1, commi 35 e 36 della predetta legge n. 190 del 2012. La</w:t>
      </w:r>
    </w:p>
    <w:p w14:paraId="3EF0CAC9" w14:textId="77777777" w:rsidR="00503142" w:rsidRPr="00503142" w:rsidRDefault="00503142" w:rsidP="005A119D">
      <w:pPr>
        <w:contextualSpacing/>
      </w:pPr>
      <w:r w:rsidRPr="00503142">
        <w:t>suddetta nomina è stata effettuata anche in forza del decreto legislativo 25 maggio 2016, n. 97 recante “Revisione delle disposizioni in materia di prevenzione della corruzione, pubblicità e trasparenza, correttivo della legge 6 novembre 2012, n. 190 e del decreto legislativo 14 marzo 2013, n. 33” adottato in attuazione dell’art. 7 della legge 7 agosto 2015 n. 124. Con il Comunicato del Presidente ANAC del 3 novembre 2020 avente ad oggetto “Precisazioni in ordine all’applicazione della normativa sulla prevenzione della corruzione negli ordini e nei collegi professionali. Considerate inoltre le ridotte dimensioni e la struttura dell’Ordine, nonché l’esiguo numero di dipendenti con compiti gestionali/operativi, si è proceduto alla nomina suddetta in capo ad un Consigliere</w:t>
      </w:r>
    </w:p>
    <w:p w14:paraId="36A04608" w14:textId="77777777" w:rsidR="00503142" w:rsidRPr="00503142" w:rsidRDefault="00503142" w:rsidP="005A119D">
      <w:pPr>
        <w:contextualSpacing/>
      </w:pPr>
      <w:r w:rsidRPr="00503142">
        <w:t xml:space="preserve">- conferma del sostituto provvedimentale in capo al Consigliere Dott.ssa Gabriella Ceri, </w:t>
      </w:r>
    </w:p>
    <w:p w14:paraId="3DAB5F8C" w14:textId="7775F6F5" w:rsidR="00503142" w:rsidRPr="00503142" w:rsidRDefault="00503142" w:rsidP="005A119D">
      <w:pPr>
        <w:contextualSpacing/>
      </w:pPr>
      <w:r w:rsidRPr="00503142">
        <w:t>- conferma della nomina del RASA in capo al Dott. Luca Agnetti</w:t>
      </w:r>
      <w:r>
        <w:t xml:space="preserve"> e dr.ssa Gabriella Cieri</w:t>
      </w:r>
      <w:r w:rsidRPr="00503142">
        <w:t xml:space="preserve">; </w:t>
      </w:r>
    </w:p>
    <w:p w14:paraId="727D5200" w14:textId="40D1E3C2" w:rsidR="00503142" w:rsidRPr="00503142" w:rsidRDefault="00503142" w:rsidP="005A119D">
      <w:pPr>
        <w:contextualSpacing/>
      </w:pPr>
      <w:r w:rsidRPr="00503142">
        <w:t xml:space="preserve">- </w:t>
      </w:r>
      <w:r w:rsidR="007E0B75">
        <w:t xml:space="preserve">conferma </w:t>
      </w:r>
      <w:r w:rsidRPr="00503142">
        <w:t xml:space="preserve">nomina del Responsabile della Transazione Digitale in capo al Consigliere Dott. Domenico Fricchione avvenuta ai sensi dell’art.1, comma e) </w:t>
      </w:r>
    </w:p>
    <w:p w14:paraId="4CBFC987" w14:textId="6919E7F5" w:rsidR="00503142" w:rsidRDefault="00503142" w:rsidP="005A119D">
      <w:pPr>
        <w:contextualSpacing/>
      </w:pPr>
      <w:r w:rsidRPr="00503142">
        <w:t>- conferma RAC (Regolamento di Amministrazione e Contabilità) dell’Ordine, il quale prevede che in assenza di dirigenti, le funzioni di Direttore sono svolte dal Tesoriere che, previa delibera del Consiglio, ha facoltà di avvalersi di specifiche professionalità esterne all’Ordine</w:t>
      </w:r>
    </w:p>
    <w:p w14:paraId="21E490FA" w14:textId="33E9B160" w:rsidR="007E0B75" w:rsidRPr="00503142" w:rsidRDefault="007E0B75" w:rsidP="005A119D">
      <w:pPr>
        <w:contextualSpacing/>
      </w:pPr>
      <w:r>
        <w:t>-nomina sostituto RCPT in capp alla rag. Benedetta Gangemi</w:t>
      </w:r>
    </w:p>
    <w:p w14:paraId="7EFFC190" w14:textId="4A7017AA" w:rsidR="00E62E6D" w:rsidRPr="00E62E6D" w:rsidRDefault="00503142" w:rsidP="005A119D">
      <w:pPr>
        <w:contextualSpacing/>
      </w:pPr>
      <w:r>
        <w:t xml:space="preserve">I </w:t>
      </w:r>
      <w:r w:rsidR="00E62E6D" w:rsidRPr="00E62E6D">
        <w:t>membri del Consiglio Direttivo operano a titolo gratuito e svolgono le attività previste dalla normativa di riferimento, art. 3 D.Lgs. C.P.S. 233/46, riunendosi di norma una volta al mese, più volte ove necessario. Il Consiglio assume decisioni in base al criterio della maggioranza semplice dei presenti; rispetto alle ipotesi di conflitto di interesse anche potenziale, il Consigliere in conflitto si astiene sia dal partecipare alla discussione, sia dalla votazione. L’attività del Consiglio viene regolata con un apposito atto interno, quale è il Regolamento</w:t>
      </w:r>
      <w:r>
        <w:t xml:space="preserve"> interno</w:t>
      </w:r>
      <w:r w:rsidR="00E62E6D" w:rsidRPr="00E62E6D">
        <w:t xml:space="preserve"> di funzionamento dell’Ordine. </w:t>
      </w:r>
    </w:p>
    <w:p w14:paraId="34B1A261" w14:textId="19E7547E" w:rsidR="00E62E6D" w:rsidRPr="00E62E6D" w:rsidRDefault="00E62E6D" w:rsidP="005A119D">
      <w:pPr>
        <w:contextualSpacing/>
      </w:pPr>
      <w:r w:rsidRPr="00E62E6D">
        <w:t xml:space="preserve">I rimborsi relativi alle spese sostenute per lo svolgimento dell’attività di consigliere sono regolati dal </w:t>
      </w:r>
      <w:r w:rsidR="00503142">
        <w:t>Tesorier dr. Luca Agnetti</w:t>
      </w:r>
    </w:p>
    <w:p w14:paraId="6AB4451A" w14:textId="4506BBA4" w:rsidR="00E62E6D" w:rsidRDefault="00E62E6D" w:rsidP="005A119D">
      <w:pPr>
        <w:contextualSpacing/>
      </w:pPr>
      <w:r w:rsidRPr="00E62E6D">
        <w:t xml:space="preserve">L’operatività del Consiglio Direttivo è supportata dal Collegio dei revisori </w:t>
      </w:r>
      <w:r w:rsidR="007E0B75">
        <w:t xml:space="preserve">(nota </w:t>
      </w:r>
      <w:r w:rsidR="00C64A07">
        <w:t>2</w:t>
      </w:r>
      <w:r w:rsidR="007E0B75">
        <w:t xml:space="preserve">) </w:t>
      </w:r>
      <w:r w:rsidRPr="00E62E6D">
        <w:t xml:space="preserve">che è composto da due membri individuati tra gli iscritti all’albo e un membro esterno che coincide con il Presidente del collegio. Le attribuzioni sono elencate dalla normativa di riferimento. Il Collegio dei revisori svolge funzione di controllo interno e collabora con il RPCT per una gestione integrata dei controlli finalizzati alla prevenzione della corruzione. In particolare, oltre al controllo di legalità sull’operato dell’ente e la valutazione della compliance normativa generale, il Collegio è stato formalmente investito della qualifica di soggetto </w:t>
      </w:r>
      <w:r w:rsidRPr="00E62E6D">
        <w:lastRenderedPageBreak/>
        <w:t xml:space="preserve">attestatore ai sensi e per gli effetti del D.Lgs. 150/2009. A tale scopo, il Collegio in persona del presidente ha proceduto a profilarsi OIV per rendere l’attestazione sull’assolvimento degli obblighi di pubblicazione. </w:t>
      </w:r>
    </w:p>
    <w:p w14:paraId="203B5C67" w14:textId="77777777" w:rsidR="00C64A07" w:rsidRDefault="00C64A07" w:rsidP="005A119D">
      <w:pPr>
        <w:contextualSpacing/>
        <w:rPr>
          <w:sz w:val="18"/>
          <w:szCs w:val="18"/>
        </w:rPr>
      </w:pPr>
    </w:p>
    <w:p w14:paraId="1D293DFF" w14:textId="72CC3FC6" w:rsidR="00C64A07" w:rsidRPr="00C64A07" w:rsidRDefault="007E0B75" w:rsidP="005A119D">
      <w:pPr>
        <w:contextualSpacing/>
        <w:rPr>
          <w:sz w:val="18"/>
          <w:szCs w:val="18"/>
        </w:rPr>
      </w:pPr>
      <w:r>
        <w:rPr>
          <w:sz w:val="18"/>
          <w:szCs w:val="18"/>
        </w:rPr>
        <w:t xml:space="preserve">Nota </w:t>
      </w:r>
      <w:r w:rsidR="00C64A07">
        <w:rPr>
          <w:sz w:val="18"/>
          <w:szCs w:val="18"/>
        </w:rPr>
        <w:t>2</w:t>
      </w:r>
      <w:r w:rsidR="00C64A07" w:rsidRPr="00C64A07">
        <w:rPr>
          <w:sz w:val="18"/>
          <w:szCs w:val="18"/>
        </w:rPr>
        <w:t xml:space="preserve">Le funzioni sono: </w:t>
      </w:r>
    </w:p>
    <w:p w14:paraId="523C30A2" w14:textId="77777777" w:rsidR="00C64A07" w:rsidRPr="00C64A07" w:rsidRDefault="00C64A07" w:rsidP="005A119D">
      <w:pPr>
        <w:numPr>
          <w:ilvl w:val="0"/>
          <w:numId w:val="16"/>
        </w:numPr>
        <w:contextualSpacing/>
        <w:rPr>
          <w:sz w:val="18"/>
          <w:szCs w:val="18"/>
        </w:rPr>
      </w:pPr>
      <w:r w:rsidRPr="00C64A07">
        <w:rPr>
          <w:sz w:val="18"/>
          <w:szCs w:val="18"/>
        </w:rPr>
        <w:t xml:space="preserve">vigilia sulla regolarità contabile, finanziaria ed economica della gestione, in relazione all’acquisizione delle entrate, all’effettuazione delle spese, all’attività contrattuale, all’amministrazione dei beni, alla completezza della documentazione, agli adempimenti fiscali e alla tenuta della contabilità; </w:t>
      </w:r>
    </w:p>
    <w:p w14:paraId="6A229E40" w14:textId="77777777" w:rsidR="00C64A07" w:rsidRPr="00C64A07" w:rsidRDefault="00C64A07" w:rsidP="005A119D">
      <w:pPr>
        <w:numPr>
          <w:ilvl w:val="0"/>
          <w:numId w:val="16"/>
        </w:numPr>
        <w:contextualSpacing/>
        <w:rPr>
          <w:sz w:val="18"/>
          <w:szCs w:val="18"/>
        </w:rPr>
      </w:pPr>
      <w:r w:rsidRPr="00C64A07">
        <w:rPr>
          <w:sz w:val="18"/>
          <w:szCs w:val="18"/>
        </w:rPr>
        <w:t xml:space="preserve">collabora a supporto con il Consiglio Direttivo; </w:t>
      </w:r>
    </w:p>
    <w:p w14:paraId="4D1DF090" w14:textId="77777777" w:rsidR="00C64A07" w:rsidRPr="00C64A07" w:rsidRDefault="00C64A07" w:rsidP="005A119D">
      <w:pPr>
        <w:numPr>
          <w:ilvl w:val="0"/>
          <w:numId w:val="16"/>
        </w:numPr>
        <w:contextualSpacing/>
        <w:rPr>
          <w:sz w:val="18"/>
          <w:szCs w:val="18"/>
        </w:rPr>
      </w:pPr>
      <w:r w:rsidRPr="00C64A07">
        <w:rPr>
          <w:sz w:val="18"/>
          <w:szCs w:val="18"/>
        </w:rPr>
        <w:t xml:space="preserve">fornisce pareri sulle proposte di bilancio di previsione e dei documenti allegati e sulla regolarità amministrativo-contabile delle variazioni di bilancio; </w:t>
      </w:r>
    </w:p>
    <w:p w14:paraId="10A2B30F" w14:textId="77777777" w:rsidR="00C64A07" w:rsidRPr="00C64A07" w:rsidRDefault="00C64A07" w:rsidP="005A119D">
      <w:pPr>
        <w:numPr>
          <w:ilvl w:val="0"/>
          <w:numId w:val="16"/>
        </w:numPr>
        <w:contextualSpacing/>
        <w:rPr>
          <w:sz w:val="18"/>
          <w:szCs w:val="18"/>
        </w:rPr>
      </w:pPr>
      <w:r w:rsidRPr="00C64A07">
        <w:rPr>
          <w:sz w:val="18"/>
          <w:szCs w:val="18"/>
        </w:rPr>
        <w:t xml:space="preserve">nei pareri suggerisce al Consiglio Direttivo le misure atte ad assicurare la congruità, la coerenza e l’attendibilità delle impostazioni; </w:t>
      </w:r>
    </w:p>
    <w:p w14:paraId="4CBC0BC2" w14:textId="77777777" w:rsidR="00C64A07" w:rsidRPr="00C64A07" w:rsidRDefault="00C64A07" w:rsidP="005A119D">
      <w:pPr>
        <w:numPr>
          <w:ilvl w:val="0"/>
          <w:numId w:val="16"/>
        </w:numPr>
        <w:contextualSpacing/>
        <w:rPr>
          <w:sz w:val="18"/>
          <w:szCs w:val="18"/>
        </w:rPr>
      </w:pPr>
      <w:r w:rsidRPr="00C64A07">
        <w:rPr>
          <w:sz w:val="18"/>
          <w:szCs w:val="18"/>
        </w:rPr>
        <w:t xml:space="preserve">svolgere vigilanza sulla regolarità contabile, finanziaria ed economica della gestione; </w:t>
      </w:r>
    </w:p>
    <w:p w14:paraId="651BEBFD" w14:textId="77777777" w:rsidR="00C64A07" w:rsidRPr="00C64A07" w:rsidRDefault="00C64A07" w:rsidP="005A119D">
      <w:pPr>
        <w:numPr>
          <w:ilvl w:val="0"/>
          <w:numId w:val="16"/>
        </w:numPr>
        <w:contextualSpacing/>
        <w:rPr>
          <w:sz w:val="18"/>
          <w:szCs w:val="18"/>
        </w:rPr>
      </w:pPr>
      <w:r w:rsidRPr="00C64A07">
        <w:rPr>
          <w:sz w:val="18"/>
          <w:szCs w:val="18"/>
        </w:rPr>
        <w:t xml:space="preserve">predisporre la relazione sul rendiconto generale contenente l’attestazione sulla corrispondenza alle risultanze della gestione nonché rilievi, considerazioni e proposte tendenti a conseguire efficienza, produttività ed economicità della gestione; </w:t>
      </w:r>
    </w:p>
    <w:p w14:paraId="7B3932EE" w14:textId="77777777" w:rsidR="00C64A07" w:rsidRPr="00C64A07" w:rsidRDefault="00C64A07" w:rsidP="005A119D">
      <w:pPr>
        <w:numPr>
          <w:ilvl w:val="0"/>
          <w:numId w:val="16"/>
        </w:numPr>
        <w:contextualSpacing/>
        <w:rPr>
          <w:sz w:val="18"/>
          <w:szCs w:val="18"/>
        </w:rPr>
      </w:pPr>
      <w:r w:rsidRPr="00C64A07">
        <w:rPr>
          <w:sz w:val="18"/>
          <w:szCs w:val="18"/>
        </w:rPr>
        <w:t xml:space="preserve">svolgere le verifiche di cassa; </w:t>
      </w:r>
    </w:p>
    <w:p w14:paraId="5C63D57C" w14:textId="77777777" w:rsidR="00C64A07" w:rsidRPr="00C64A07" w:rsidRDefault="00C64A07" w:rsidP="005A119D">
      <w:pPr>
        <w:numPr>
          <w:ilvl w:val="0"/>
          <w:numId w:val="16"/>
        </w:numPr>
        <w:contextualSpacing/>
        <w:rPr>
          <w:sz w:val="18"/>
          <w:szCs w:val="18"/>
        </w:rPr>
      </w:pPr>
      <w:r w:rsidRPr="00C64A07">
        <w:rPr>
          <w:sz w:val="18"/>
          <w:szCs w:val="18"/>
        </w:rPr>
        <w:t xml:space="preserve">riferisce al Consiglio Direttivo su gravi irregolarità amministrative e contabili con contestuale denuncia ai competenti organi giurisdizionali ove si configurino ipotesi di responsabilità. </w:t>
      </w:r>
    </w:p>
    <w:p w14:paraId="0F0CA2D4" w14:textId="77777777" w:rsidR="00C64A07" w:rsidRPr="00E62E6D" w:rsidRDefault="00C64A07" w:rsidP="005A119D">
      <w:pPr>
        <w:contextualSpacing/>
      </w:pPr>
    </w:p>
    <w:p w14:paraId="20CBEF4F" w14:textId="77777777" w:rsidR="00E62E6D" w:rsidRPr="007E0B75" w:rsidRDefault="00E62E6D" w:rsidP="005A119D">
      <w:pPr>
        <w:contextualSpacing/>
        <w:rPr>
          <w:u w:val="single"/>
        </w:rPr>
      </w:pPr>
      <w:r w:rsidRPr="007E0B75">
        <w:rPr>
          <w:u w:val="single"/>
        </w:rPr>
        <w:t xml:space="preserve">Risorse economiche </w:t>
      </w:r>
    </w:p>
    <w:p w14:paraId="418C0748" w14:textId="77777777" w:rsidR="00C64A07" w:rsidRPr="00C64A07" w:rsidRDefault="00C64A07" w:rsidP="005A119D">
      <w:pPr>
        <w:contextualSpacing/>
      </w:pPr>
      <w:r w:rsidRPr="00C64A07">
        <w:t xml:space="preserve">Secondo le disposizioni della norma istitutiva, per quanto attiene alla gestione economica dell’ente, l’Ordine definisce con cadenza annuale e in via autonoma le risorse finanziarie necessarie per l’attuazione della propria missione e individua il contributo annuale a carico degli iscritti, che costituisce forma di finanziamento dell’Ordine stesso. In coerenza con quanto sopra e nell’ottica di assicurare sempre la massima trasparenza intorno alle attività dell’Ordine e all’organizzazione, l’Ordine sottopone per l’approvazione all’ assemblea degli iscritti sia il bilancio preventivo che il bilancio consuntivo, utilmente supportati da relazioni esplicative del collegio dei revisori dei conti e del tesoriere. </w:t>
      </w:r>
    </w:p>
    <w:p w14:paraId="34001FA3" w14:textId="77777777" w:rsidR="00C64A07" w:rsidRPr="00C64A07" w:rsidRDefault="00C64A07" w:rsidP="005A119D">
      <w:pPr>
        <w:contextualSpacing/>
      </w:pPr>
      <w:r w:rsidRPr="00C64A07">
        <w:t>L’Ordine, coerentemente con il disposto del DL. 101/2013, non si dota di un OIV.</w:t>
      </w:r>
    </w:p>
    <w:p w14:paraId="03CA78D3" w14:textId="38EB4A15" w:rsidR="00C64A07" w:rsidRPr="00C64A07" w:rsidRDefault="00C64A07" w:rsidP="005A119D">
      <w:pPr>
        <w:contextualSpacing/>
      </w:pPr>
      <w:r w:rsidRPr="007E0B75">
        <w:rPr>
          <w:highlight w:val="yellow"/>
        </w:rPr>
        <w:t>L’Ordine annovera n. 2121 iscritti e per l’anno 202</w:t>
      </w:r>
      <w:r w:rsidR="007E0B75">
        <w:t>4</w:t>
      </w:r>
    </w:p>
    <w:p w14:paraId="0989EA82" w14:textId="77777777" w:rsidR="00C64A07" w:rsidRPr="00C64A07" w:rsidRDefault="00C64A07" w:rsidP="005A119D">
      <w:pPr>
        <w:contextualSpacing/>
      </w:pPr>
      <w:r w:rsidRPr="00C64A07">
        <w:t>A maggior garanzia della correttezza sotto il profilo economico/patrimoniale, l’Ordine si avvale dell’attività dell’Organo di revisione, che è così composto:</w:t>
      </w:r>
    </w:p>
    <w:p w14:paraId="0AF62504" w14:textId="77777777" w:rsidR="00C64A07" w:rsidRPr="00C64A07" w:rsidRDefault="00C64A07" w:rsidP="005A119D">
      <w:pPr>
        <w:contextualSpacing/>
      </w:pPr>
      <w:r w:rsidRPr="00C64A07">
        <w:t>Dott. Luca Mazzanti – Presidente</w:t>
      </w:r>
    </w:p>
    <w:p w14:paraId="1FF6CF3D" w14:textId="77777777" w:rsidR="00C64A07" w:rsidRPr="00C64A07" w:rsidRDefault="00C64A07" w:rsidP="005A119D">
      <w:pPr>
        <w:contextualSpacing/>
      </w:pPr>
      <w:r w:rsidRPr="00C64A07">
        <w:t>Dott. Leandro Piombini – Membro effettivo</w:t>
      </w:r>
    </w:p>
    <w:p w14:paraId="5A792742" w14:textId="77777777" w:rsidR="00C64A07" w:rsidRPr="00C64A07" w:rsidRDefault="00C64A07" w:rsidP="005A119D">
      <w:pPr>
        <w:contextualSpacing/>
      </w:pPr>
      <w:r w:rsidRPr="00C64A07">
        <w:t>Dott. Giuseppe Argentieri – Membro effettivo</w:t>
      </w:r>
    </w:p>
    <w:p w14:paraId="74E3EF7B" w14:textId="541C7818" w:rsidR="00C64A07" w:rsidRPr="00C64A07" w:rsidRDefault="00C64A07" w:rsidP="005A119D">
      <w:pPr>
        <w:contextualSpacing/>
      </w:pPr>
      <w:r w:rsidRPr="00C64A07">
        <w:t xml:space="preserve">Dott.ssa </w:t>
      </w:r>
      <w:r w:rsidR="007E0B75">
        <w:t>Guido Rossi</w:t>
      </w:r>
      <w:r w:rsidRPr="00C64A07">
        <w:t xml:space="preserve"> – Membro supplente</w:t>
      </w:r>
    </w:p>
    <w:p w14:paraId="67674016" w14:textId="724A67B1" w:rsidR="00C64A07" w:rsidRPr="00C64A07" w:rsidRDefault="00C64A07" w:rsidP="005A119D">
      <w:pPr>
        <w:contextualSpacing/>
      </w:pPr>
      <w:r w:rsidRPr="00C64A07">
        <w:t>L’organo di revisione, che dura in carica per il quadriennio 202</w:t>
      </w:r>
      <w:r w:rsidR="007E0B75">
        <w:t>4</w:t>
      </w:r>
      <w:r w:rsidRPr="00C64A07">
        <w:t>- 202</w:t>
      </w:r>
      <w:r w:rsidR="007E0B75">
        <w:t>8</w:t>
      </w:r>
      <w:r w:rsidRPr="00C64A07">
        <w:t xml:space="preserve">, svolge le seguenti funzioni: </w:t>
      </w:r>
    </w:p>
    <w:p w14:paraId="7F127650" w14:textId="77777777" w:rsidR="00C64A07" w:rsidRPr="00C64A07" w:rsidRDefault="00C64A07" w:rsidP="005A119D">
      <w:pPr>
        <w:contextualSpacing/>
      </w:pPr>
      <w:r w:rsidRPr="00C64A07">
        <w:t>-</w:t>
      </w:r>
      <w:r w:rsidRPr="00C64A07">
        <w:tab/>
        <w:t>controlla la regolare tenuta della contabilità dell‘Ordine;</w:t>
      </w:r>
    </w:p>
    <w:p w14:paraId="0251D19A" w14:textId="77777777" w:rsidR="00C64A07" w:rsidRPr="00C64A07" w:rsidRDefault="00C64A07" w:rsidP="005A119D">
      <w:pPr>
        <w:contextualSpacing/>
      </w:pPr>
      <w:r w:rsidRPr="00C64A07">
        <w:t>-</w:t>
      </w:r>
      <w:r w:rsidRPr="00C64A07">
        <w:tab/>
        <w:t>accerta la corrispondenza del conto consuntivo alle risultanze delle scritture contabili;</w:t>
      </w:r>
    </w:p>
    <w:p w14:paraId="17E2C236" w14:textId="77777777" w:rsidR="00C64A07" w:rsidRPr="00C64A07" w:rsidRDefault="00C64A07" w:rsidP="005A119D">
      <w:pPr>
        <w:contextualSpacing/>
      </w:pPr>
      <w:r w:rsidRPr="00C64A07">
        <w:t>-</w:t>
      </w:r>
      <w:r w:rsidRPr="00C64A07">
        <w:tab/>
        <w:t>verifica la consistenza di cassa e l’esistenza dei valori e dei titoli di proprietà dell’Ordine.</w:t>
      </w:r>
    </w:p>
    <w:p w14:paraId="71414D1C" w14:textId="77777777" w:rsidR="00C64A07" w:rsidRPr="00C64A07" w:rsidRDefault="00C64A07" w:rsidP="005A119D">
      <w:pPr>
        <w:contextualSpacing/>
      </w:pPr>
      <w:r w:rsidRPr="00C64A07">
        <w:t>L’Ordine persegue gli iscritti morosi con attività di tipo amministrativo e mediante deferimento al Consiglio di disciplina, secondo il Regolamento Interno.</w:t>
      </w:r>
    </w:p>
    <w:p w14:paraId="7138248E" w14:textId="77777777" w:rsidR="00C64A07" w:rsidRPr="00C64A07" w:rsidRDefault="00C64A07" w:rsidP="005A119D">
      <w:pPr>
        <w:contextualSpacing/>
      </w:pPr>
      <w:r w:rsidRPr="00C64A07">
        <w:t>Il RPCT viene costantemente messo al corrente dello svolgimento dei processi dell’ente.</w:t>
      </w:r>
    </w:p>
    <w:p w14:paraId="11DF3F52" w14:textId="77777777" w:rsidR="00C64A07" w:rsidRPr="00C64A07" w:rsidRDefault="00C64A07" w:rsidP="005A119D">
      <w:pPr>
        <w:contextualSpacing/>
      </w:pPr>
      <w:r w:rsidRPr="00C64A07">
        <w:t>Relativamente ai rapporti con il Consiglio direttivo si ribadisce che il RPCT è un Consigliere dell’Ordine e pertanto partecipa a discussioni, decisioni e delibere costantemente avendo la possibilità di esprimere parere preventivo su questioni relative alle aree di rischio.</w:t>
      </w:r>
    </w:p>
    <w:p w14:paraId="3C8CD746" w14:textId="77777777" w:rsidR="00C64A07" w:rsidRPr="00C64A07" w:rsidRDefault="00C64A07" w:rsidP="005A119D">
      <w:pPr>
        <w:contextualSpacing/>
      </w:pPr>
      <w:r w:rsidRPr="00C64A07">
        <w:t>Il RPCT sottopone al Consiglio Direttivo la propria relazione annuale e i risultati della propria attività di monitoraggio. Tale documentazione, presentata entro il 31 gennaio di ciascun anno viene utilizzata per la predisposizione del PTPCT dell’anno successivo e per la valutazione di azioni integrative e correttive sul sistema di gestione del rischio.</w:t>
      </w:r>
    </w:p>
    <w:p w14:paraId="5E65637D" w14:textId="2B78E524" w:rsidR="00C64A07" w:rsidRDefault="00C64A07" w:rsidP="005A119D">
      <w:pPr>
        <w:contextualSpacing/>
      </w:pPr>
      <w:r w:rsidRPr="00C64A07">
        <w:t xml:space="preserve">Relativamente ai rapporti tra RPCT e dipendenti, questi sono tenuti ad un dovere di collaborazione con il RPCT e ad un dovere di segnalare situazioni atipiche potenzialmente idonee a generare rischi corruttivi o di mala gestio. Il Consigliere Segretario invita i dipendenti ad una stretta collaborazione, ad un controllo di </w:t>
      </w:r>
      <w:r w:rsidRPr="00C64A07">
        <w:lastRenderedPageBreak/>
        <w:t>livello 1 e a riportare in maniera tempestiva al RPCT eventuali disfunzioni riscontrate.</w:t>
      </w:r>
      <w:r>
        <w:t xml:space="preserve"> </w:t>
      </w:r>
      <w:r w:rsidRPr="00C64A07">
        <w:t>Relativamente ai rapporti economici con la Federazione, si segnala che l’Ordine versa alla FOFI Euro 41,80 per ciascun proprio iscritto per supportare il funzionamento dell’ente federale.</w:t>
      </w:r>
      <w:r>
        <w:t xml:space="preserve"> </w:t>
      </w:r>
      <w:r w:rsidRPr="00C64A07">
        <w:t xml:space="preserve">Le quote di iscrizione versate sostengono il funzionamento dell’ente e, per questo motivo, ’Ordine persegue gli iscritti morosi con attività di tipo amministrativo, oltre che disciplinare. </w:t>
      </w:r>
    </w:p>
    <w:p w14:paraId="57FB6906" w14:textId="77777777" w:rsidR="007E0B75" w:rsidRPr="00C64A07" w:rsidRDefault="007E0B75" w:rsidP="005A119D">
      <w:pPr>
        <w:contextualSpacing/>
      </w:pPr>
    </w:p>
    <w:p w14:paraId="271B74E4" w14:textId="77777777" w:rsidR="00C64A07" w:rsidRPr="007E0B75" w:rsidRDefault="00C64A07" w:rsidP="005A119D">
      <w:pPr>
        <w:contextualSpacing/>
        <w:rPr>
          <w:u w:val="single"/>
        </w:rPr>
      </w:pPr>
      <w:r w:rsidRPr="007E0B75">
        <w:rPr>
          <w:u w:val="single"/>
        </w:rPr>
        <w:t xml:space="preserve">Autoregolamentazione </w:t>
      </w:r>
    </w:p>
    <w:p w14:paraId="63601FE6" w14:textId="77777777" w:rsidR="00C64A07" w:rsidRPr="00C64A07" w:rsidRDefault="00C64A07" w:rsidP="005A119D">
      <w:pPr>
        <w:contextualSpacing/>
      </w:pPr>
      <w:r w:rsidRPr="00C64A07">
        <w:t xml:space="preserve">L’Ordine, si è dotato di atti di regolamentazione interna, in conformità alla normativa istitutiva e regolante la professione di farmacista e il sistema ordinistico, pubblicati nella sezione amministrazione trasparente “Disposizioni generali/Atti generali/Statuti, regolamenti, leggi regionali” e sono oggetto di revisione costante in caso di modifiche normative/regolamentari/organizzative. </w:t>
      </w:r>
    </w:p>
    <w:p w14:paraId="13A96F2B" w14:textId="62F8E7F0" w:rsidR="00C64A07" w:rsidRDefault="00C64A07" w:rsidP="005A119D">
      <w:pPr>
        <w:contextualSpacing/>
      </w:pPr>
      <w:r w:rsidRPr="00C64A07">
        <w:t>L’Ordine si avvale per il suo funzionamento di un proprio Regolamento interno, del Codice di comportamento specifico dei dipendenti, del regolamento disciplinante le richieste di accesso e delle Linee guida in materia di Whistleblowing e del regolamento di contabilità</w:t>
      </w:r>
    </w:p>
    <w:p w14:paraId="01E6DD73" w14:textId="77777777" w:rsidR="007E0B75" w:rsidRDefault="007E0B75" w:rsidP="005A119D">
      <w:pPr>
        <w:contextualSpacing/>
      </w:pPr>
    </w:p>
    <w:p w14:paraId="3F81BC57" w14:textId="77777777" w:rsidR="00C64A07" w:rsidRPr="007E0B75" w:rsidRDefault="00C64A07" w:rsidP="005A119D">
      <w:pPr>
        <w:contextualSpacing/>
        <w:rPr>
          <w:u w:val="single"/>
        </w:rPr>
      </w:pPr>
      <w:r w:rsidRPr="007E0B75">
        <w:rPr>
          <w:u w:val="single"/>
        </w:rPr>
        <w:t xml:space="preserve">Flussi informativi tra RPCT e Consiglio Direttivo/Dipendenti/Organo di revisione </w:t>
      </w:r>
    </w:p>
    <w:p w14:paraId="6F23361C" w14:textId="77777777" w:rsidR="00C64A07" w:rsidRPr="00C64A07" w:rsidRDefault="00C64A07" w:rsidP="005A119D">
      <w:pPr>
        <w:contextualSpacing/>
      </w:pPr>
      <w:r w:rsidRPr="00C64A07">
        <w:t xml:space="preserve">Il RPCT viene costantemente messo al corrente dello svolgimento dei processi, delle iniziative e delle attività dell’ordine dal Consiglio Direttivo; al RPCT inoltre vengono inoltrati i verbali del consiglio direttivo e per ogni valutazione o decisioni afferente alle aree considerate a rischio anticorruzione, il RPCT viene preventivamente interpellato per rendere la sua valutazione. </w:t>
      </w:r>
    </w:p>
    <w:p w14:paraId="34DFCE94" w14:textId="77777777" w:rsidR="00C64A07" w:rsidRPr="00C64A07" w:rsidRDefault="00C64A07" w:rsidP="005A119D">
      <w:pPr>
        <w:contextualSpacing/>
      </w:pPr>
      <w:r w:rsidRPr="00C64A07">
        <w:t xml:space="preserve">Il RPCT, a sua volta, riferisce periodicamente al Consiglio attività, iniziative, problematiche afferenti all’area di prevenzione della corruzione e perseguimento della trasparenza e sottopone al Consiglio Direttivo la propria relazione annuale redatta ai sensi dell’art. 1, co. 14 L. 190/2012 e i risultati della propria attività di monitoraggio. Tale documentazione viene utilizzata per la predisposizione della programmazione anticorruzione e trasparenza del triennio successivo e per la valutazione di eventuali azioni integrative e correttive sul sistema di gestione del rischio. </w:t>
      </w:r>
    </w:p>
    <w:p w14:paraId="0904C7BB" w14:textId="77777777" w:rsidR="00C64A07" w:rsidRPr="00C64A07" w:rsidRDefault="00C64A07" w:rsidP="005A119D">
      <w:pPr>
        <w:contextualSpacing/>
      </w:pPr>
      <w:r w:rsidRPr="00C64A07">
        <w:t xml:space="preserve">Relativamente ai rapporti tra RPCT e organo di revisione, il RPCT sottopone periodicamente -e comunque con cadenza annuale- i propri monitoraggi/relazioni e l’organo di revisione sottopone la propria relazione al bilancio al RPCT; con cadenza annuale si incontrano per una verifica generale sul sistema di gestione di rischio anticorruzione e per la valutazione congiunta di processi quali processo contabile, acquisti, esazione della morosità, spese straordinarie. </w:t>
      </w:r>
    </w:p>
    <w:p w14:paraId="176EFABF" w14:textId="0B1BD85A" w:rsidR="00C64A07" w:rsidRDefault="00C64A07" w:rsidP="005A119D">
      <w:pPr>
        <w:contextualSpacing/>
      </w:pPr>
      <w:r w:rsidRPr="00C64A07">
        <w:t xml:space="preserve">Relativamente ai rapporti tra RPCT e dipendenti, fermo restando il necessario supporto allo svolgimento degli adempimenti da parte dei dipendenti, con cadenza periodica e prima di ciascun consiglio direttivo il RPCT procede a richiedere ai dipendenti se sono pervenute segnalazioni, richieste di accesso, o qualsivoglia elemento che rientri nell’alveo di regolamentazione della L. 190/2012, D.Lgs. 33/2013, D.Lgs. 39/2013 e DPR 62/2013. </w:t>
      </w:r>
    </w:p>
    <w:p w14:paraId="4647B236" w14:textId="77777777" w:rsidR="007E0B75" w:rsidRPr="00C64A07" w:rsidRDefault="007E0B75" w:rsidP="005A119D">
      <w:pPr>
        <w:contextualSpacing/>
      </w:pPr>
    </w:p>
    <w:p w14:paraId="17963281" w14:textId="77777777" w:rsidR="00C64A07" w:rsidRPr="007E0B75" w:rsidRDefault="00C64A07" w:rsidP="005A119D">
      <w:pPr>
        <w:contextualSpacing/>
        <w:rPr>
          <w:u w:val="single"/>
        </w:rPr>
      </w:pPr>
      <w:r w:rsidRPr="007E0B75">
        <w:rPr>
          <w:u w:val="single"/>
        </w:rPr>
        <w:t xml:space="preserve">Processi – Mappatura, descrizione e responsabili </w:t>
      </w:r>
    </w:p>
    <w:p w14:paraId="0668B832" w14:textId="77777777" w:rsidR="007E0B75" w:rsidRDefault="003C6750" w:rsidP="003C6750">
      <w:r w:rsidRPr="003C6750">
        <w:t xml:space="preserve">La </w:t>
      </w:r>
      <w:r w:rsidRPr="007E0B75">
        <w:t>mappatura dei processi</w:t>
      </w:r>
      <w:r w:rsidRPr="003C6750">
        <w:t xml:space="preserve"> consiste nell’individuazione e analisi dei processi organizzativi propri dell’Ordine con l’obiettivo di esaminare l’intera attività svolta per individuare le criticità che, in ragione della natura e delle sue peculiarità, espongono l’ente a rischi corruttivi con particolare alle aree che risultano maggiormente esposte a rischi corruttivi e ai processi per il   raggiungimento degli obiettivi di performance volti a incrementare il valore pubblico.In considerazione delle ridotte dimensioni dell’Ente e delle risorse umane a disposizione (n. 2 dipendenti), la mappatura che viene di seguito esposta potrà essere oggetto di ulteriori approfondimenti in occasione dei prossimi aggiornamenti annuali dei piani.Si ritiene che, nell’ambito delle competenze istituzionali dell’Ordine, possano essere individuate le seguenti aree di attività, collegati ad aree di rischio generali e specifiche del regime ordinistico:</w:t>
      </w:r>
    </w:p>
    <w:p w14:paraId="4760ECC9" w14:textId="3F645048" w:rsidR="003C6750" w:rsidRPr="003C6750" w:rsidRDefault="003C6750" w:rsidP="007E0B75">
      <w:pPr>
        <w:contextualSpacing/>
      </w:pPr>
      <w:r w:rsidRPr="007E0B75">
        <w:rPr>
          <w:u w:val="single"/>
        </w:rPr>
        <w:lastRenderedPageBreak/>
        <w:t>a) Tenuta Albo Professionale</w:t>
      </w:r>
      <w:r w:rsidRPr="007E0B75">
        <w:t>:</w:t>
      </w:r>
      <w:r w:rsidRPr="003C6750">
        <w:t xml:space="preserve"> implica la valutazione, da parte del Consiglio Direttivo, della sussistenza dei requisiti normativi prescritti per l’accoglimento delle domande di iscrizione e di cancellazione presentate dagli iscritti, per il mantenimento dell’iscrizione all’Albo, nonché per l’adozione dei provvedimenti di cancellazione d’ufficio, nei casi stabiliti dalla legge. L’attività in oggetto viene espletata collegialmente dal Consiglio Direttivo, sulla base delle dichiarazioni sostitutive presentate dai farmacisti interessati e sulla base delle verifiche effettuate dall’Ordine, tramite l’ausilio del personale di segreteria. In questa area viene programmata e gestita la formazione professionale obbligatoria degli iscritti;</w:t>
      </w:r>
    </w:p>
    <w:p w14:paraId="6C68C6C4" w14:textId="77777777" w:rsidR="003C6750" w:rsidRPr="003C6750" w:rsidRDefault="003C6750" w:rsidP="007E0B75">
      <w:pPr>
        <w:contextualSpacing/>
      </w:pPr>
      <w:r w:rsidRPr="007E0B75">
        <w:rPr>
          <w:u w:val="single"/>
        </w:rPr>
        <w:t>b) Procedimenti disciplinari</w:t>
      </w:r>
      <w:r w:rsidRPr="003C6750">
        <w:t>: in attesa dei Decreti attuativi della Legge 11 gennaio 2018 n. 3, che prevede l’istituzione in ogni regione degli uffici istruttori - allo scopo di separare la funzione istruttoria da quella giudicante - il Presidente dell’Ordine può convocare ciascun iscritto per acquisire informazioni in merito a fatti suscettibili di costituire un illecito disciplinare. Se dall’audizione del sanitario emergono aspetti di rilievo, il Presidente convoca il Consiglio Direttivo in sede disciplinare, affinché, collegialmente, venga deliberata l’apertura o l’archiviazione del procedimento. Sempre in forma collegiale vengono adottate le decisioni sui procedimenti aperti (assoluzione o irrogazione di sanzioni).</w:t>
      </w:r>
    </w:p>
    <w:p w14:paraId="7171D58D" w14:textId="3E6FE894" w:rsidR="003C6750" w:rsidRPr="003C6750" w:rsidRDefault="003C6750" w:rsidP="007E0B75">
      <w:pPr>
        <w:contextualSpacing/>
      </w:pPr>
      <w:r w:rsidRPr="007E0B75">
        <w:rPr>
          <w:u w:val="single"/>
        </w:rPr>
        <w:t>c) Funzioni amministrative</w:t>
      </w:r>
      <w:r w:rsidRPr="003C6750">
        <w:t>: ferma restando la specifica competenza del Tesoriere, il Consiglio Direttivo, collegialmente, rilascia pareri e adotta provvedimenti amministrativi di varia natura (acquisizione e progressione del personale, conferimenti di incarichi e nomine, rilascio pareri su turni di servizio e ferie delle</w:t>
      </w:r>
      <w:r>
        <w:t xml:space="preserve"> </w:t>
      </w:r>
      <w:r w:rsidRPr="003C6750">
        <w:t>farmacie, su istituzione nuove sedi farmaceutiche, ecc.);</w:t>
      </w:r>
    </w:p>
    <w:p w14:paraId="371A643B" w14:textId="77777777" w:rsidR="003C6750" w:rsidRPr="003C6750" w:rsidRDefault="003C6750" w:rsidP="007E0B75">
      <w:pPr>
        <w:contextualSpacing/>
      </w:pPr>
      <w:r w:rsidRPr="007E0B75">
        <w:rPr>
          <w:u w:val="single"/>
        </w:rPr>
        <w:t>d) Gestione Economico-Patrimoniale</w:t>
      </w:r>
      <w:r w:rsidRPr="003C6750">
        <w:t>: ferma restando la specifica competenza del Tesoriere, il Consiglio Direttivo approva il bilancio preventivo ed il Conto Consuntivo dell’Ente, previo parere e approvazione del Collegio dei Revisori dei Conti e con successiva ratifica da parte dell’Assemblea degli iscritti e delibera la stipulazione dei contratti dell’Ordine, mediante l’affidamento di lavori, servizi e forniture;</w:t>
      </w:r>
    </w:p>
    <w:p w14:paraId="0A83F564" w14:textId="3641DA19" w:rsidR="003C6750" w:rsidRDefault="003C6750" w:rsidP="007E0B75">
      <w:pPr>
        <w:contextualSpacing/>
      </w:pPr>
      <w:r w:rsidRPr="007E0B75">
        <w:rPr>
          <w:u w:val="single"/>
        </w:rPr>
        <w:t>e) Gestione del personale</w:t>
      </w:r>
      <w:r w:rsidRPr="003C6750">
        <w:t>: comprende la gestione del personale relativamente al suo reclutamento, alle progressioni carriera ed alla corretta applicazione del trattamento economico. L’attività in oggetto viene espletata collegialmente dal Consiglio Direttivo, dal Tesoriere e dal Collegio dei Revisori dei Conti.</w:t>
      </w:r>
    </w:p>
    <w:p w14:paraId="1758BAD0" w14:textId="77777777" w:rsidR="007E0B75" w:rsidRPr="003C6750" w:rsidRDefault="007E0B75" w:rsidP="007E0B75">
      <w:pPr>
        <w:contextualSpacing/>
      </w:pPr>
    </w:p>
    <w:tbl>
      <w:tblPr>
        <w:tblW w:w="0" w:type="auto"/>
        <w:tblInd w:w="-6" w:type="dxa"/>
        <w:tblLayout w:type="fixed"/>
        <w:tblCellMar>
          <w:left w:w="0" w:type="dxa"/>
          <w:right w:w="0" w:type="dxa"/>
        </w:tblCellMar>
        <w:tblLook w:val="04A0" w:firstRow="1" w:lastRow="0" w:firstColumn="1" w:lastColumn="0" w:noHBand="0" w:noVBand="1"/>
      </w:tblPr>
      <w:tblGrid>
        <w:gridCol w:w="2127"/>
        <w:gridCol w:w="2268"/>
        <w:gridCol w:w="1842"/>
        <w:gridCol w:w="1418"/>
        <w:gridCol w:w="1417"/>
      </w:tblGrid>
      <w:tr w:rsidR="003C6750" w:rsidRPr="003C6750" w14:paraId="5615A675" w14:textId="77777777" w:rsidTr="007E0B75">
        <w:trPr>
          <w:trHeight w:val="687"/>
        </w:trPr>
        <w:tc>
          <w:tcPr>
            <w:tcW w:w="2127" w:type="dxa"/>
            <w:tcBorders>
              <w:top w:val="single" w:sz="5" w:space="0" w:color="000000"/>
              <w:left w:val="single" w:sz="5" w:space="0" w:color="000000"/>
              <w:bottom w:val="single" w:sz="5" w:space="0" w:color="000000"/>
              <w:right w:val="single" w:sz="5" w:space="0" w:color="000000"/>
            </w:tcBorders>
          </w:tcPr>
          <w:p w14:paraId="7E4827FB" w14:textId="77777777" w:rsidR="003C6750" w:rsidRPr="003C6750" w:rsidRDefault="003C6750" w:rsidP="003C6750">
            <w:r w:rsidRPr="003C6750">
              <w:t>Area di rischio</w:t>
            </w:r>
          </w:p>
        </w:tc>
        <w:tc>
          <w:tcPr>
            <w:tcW w:w="2268" w:type="dxa"/>
            <w:tcBorders>
              <w:top w:val="single" w:sz="5" w:space="0" w:color="000000"/>
              <w:left w:val="single" w:sz="5" w:space="0" w:color="000000"/>
              <w:bottom w:val="single" w:sz="5" w:space="0" w:color="000000"/>
              <w:right w:val="single" w:sz="5" w:space="0" w:color="000000"/>
            </w:tcBorders>
          </w:tcPr>
          <w:p w14:paraId="3132CFCE" w14:textId="77777777" w:rsidR="003C6750" w:rsidRPr="003C6750" w:rsidRDefault="003C6750" w:rsidP="003C6750">
            <w:r w:rsidRPr="003C6750">
              <w:t>Processo</w:t>
            </w:r>
          </w:p>
        </w:tc>
        <w:tc>
          <w:tcPr>
            <w:tcW w:w="1842" w:type="dxa"/>
            <w:tcBorders>
              <w:top w:val="single" w:sz="5" w:space="0" w:color="000000"/>
              <w:left w:val="single" w:sz="5" w:space="0" w:color="000000"/>
              <w:bottom w:val="single" w:sz="5" w:space="0" w:color="000000"/>
              <w:right w:val="single" w:sz="5" w:space="0" w:color="000000"/>
            </w:tcBorders>
          </w:tcPr>
          <w:p w14:paraId="055AE2FD" w14:textId="77777777" w:rsidR="003C6750" w:rsidRPr="003C6750" w:rsidRDefault="003C6750" w:rsidP="003C6750">
            <w:r w:rsidRPr="003C6750">
              <w:t>Responsabile processo</w:t>
            </w:r>
          </w:p>
        </w:tc>
        <w:tc>
          <w:tcPr>
            <w:tcW w:w="1418" w:type="dxa"/>
            <w:tcBorders>
              <w:top w:val="single" w:sz="5" w:space="0" w:color="000000"/>
              <w:left w:val="single" w:sz="5" w:space="0" w:color="000000"/>
              <w:bottom w:val="single" w:sz="5" w:space="0" w:color="000000"/>
              <w:right w:val="single" w:sz="5" w:space="0" w:color="000000"/>
            </w:tcBorders>
          </w:tcPr>
          <w:p w14:paraId="0AC2AC86" w14:textId="77777777" w:rsidR="003C6750" w:rsidRPr="003C6750" w:rsidRDefault="003C6750" w:rsidP="003C6750">
            <w:r w:rsidRPr="003C6750">
              <w:t>Responsabile operativo</w:t>
            </w:r>
          </w:p>
        </w:tc>
        <w:tc>
          <w:tcPr>
            <w:tcW w:w="1417" w:type="dxa"/>
            <w:tcBorders>
              <w:top w:val="single" w:sz="5" w:space="0" w:color="000000"/>
              <w:left w:val="single" w:sz="5" w:space="0" w:color="000000"/>
              <w:bottom w:val="single" w:sz="5" w:space="0" w:color="000000"/>
              <w:right w:val="single" w:sz="5" w:space="0" w:color="000000"/>
            </w:tcBorders>
          </w:tcPr>
          <w:p w14:paraId="69615563" w14:textId="77777777" w:rsidR="003C6750" w:rsidRPr="003C6750" w:rsidRDefault="003C6750" w:rsidP="003C6750">
            <w:r w:rsidRPr="003C6750">
              <w:t>Responsabile esecutivo</w:t>
            </w:r>
          </w:p>
        </w:tc>
      </w:tr>
      <w:tr w:rsidR="003C6750" w:rsidRPr="003C6750" w14:paraId="0F7D1DFF" w14:textId="77777777" w:rsidTr="007E0B75">
        <w:trPr>
          <w:trHeight w:val="1496"/>
        </w:trPr>
        <w:tc>
          <w:tcPr>
            <w:tcW w:w="2127" w:type="dxa"/>
            <w:tcBorders>
              <w:top w:val="single" w:sz="5" w:space="0" w:color="000000"/>
              <w:left w:val="single" w:sz="5" w:space="0" w:color="000000"/>
              <w:bottom w:val="single" w:sz="5" w:space="0" w:color="000000"/>
              <w:right w:val="single" w:sz="5" w:space="0" w:color="000000"/>
            </w:tcBorders>
          </w:tcPr>
          <w:p w14:paraId="179FBB23" w14:textId="77777777" w:rsidR="003C6750" w:rsidRPr="003C6750" w:rsidRDefault="003C6750" w:rsidP="003C6750">
            <w:r w:rsidRPr="003C6750">
              <w:t>Area specifica</w:t>
            </w:r>
          </w:p>
          <w:p w14:paraId="65DADF04" w14:textId="77777777" w:rsidR="003C6750" w:rsidRPr="003C6750" w:rsidRDefault="003C6750" w:rsidP="003C6750">
            <w:r w:rsidRPr="003C6750">
              <w:t>Provvedimenti senza   effetto</w:t>
            </w:r>
          </w:p>
          <w:p w14:paraId="18AA8A3A" w14:textId="77777777" w:rsidR="003C6750" w:rsidRPr="003C6750" w:rsidRDefault="003C6750" w:rsidP="003C6750">
            <w:r w:rsidRPr="003C6750">
              <w:t>economico</w:t>
            </w:r>
          </w:p>
        </w:tc>
        <w:tc>
          <w:tcPr>
            <w:tcW w:w="2268" w:type="dxa"/>
            <w:tcBorders>
              <w:top w:val="single" w:sz="5" w:space="0" w:color="000000"/>
              <w:left w:val="single" w:sz="5" w:space="0" w:color="000000"/>
              <w:bottom w:val="single" w:sz="5" w:space="0" w:color="000000"/>
              <w:right w:val="single" w:sz="5" w:space="0" w:color="000000"/>
            </w:tcBorders>
          </w:tcPr>
          <w:p w14:paraId="61858A84" w14:textId="77777777" w:rsidR="003C6750" w:rsidRPr="003C6750" w:rsidRDefault="003C6750" w:rsidP="003C6750">
            <w:r w:rsidRPr="003C6750">
              <w:t>Tenuta dell’albo</w:t>
            </w:r>
          </w:p>
        </w:tc>
        <w:tc>
          <w:tcPr>
            <w:tcW w:w="1842" w:type="dxa"/>
            <w:tcBorders>
              <w:top w:val="single" w:sz="5" w:space="0" w:color="000000"/>
              <w:left w:val="single" w:sz="5" w:space="0" w:color="000000"/>
              <w:bottom w:val="single" w:sz="5" w:space="0" w:color="000000"/>
              <w:right w:val="single" w:sz="5" w:space="0" w:color="000000"/>
            </w:tcBorders>
          </w:tcPr>
          <w:p w14:paraId="5B1FD3AD" w14:textId="77777777" w:rsidR="003C6750" w:rsidRPr="003C6750" w:rsidRDefault="003C6750" w:rsidP="003C6750">
            <w:r w:rsidRPr="003C6750">
              <w:t>Consiglio</w:t>
            </w:r>
          </w:p>
          <w:p w14:paraId="6F087900" w14:textId="77777777" w:rsidR="003C6750" w:rsidRPr="003C6750" w:rsidRDefault="003C6750" w:rsidP="003C6750">
            <w:r w:rsidRPr="003C6750">
              <w:t>Direttivo</w:t>
            </w:r>
          </w:p>
        </w:tc>
        <w:tc>
          <w:tcPr>
            <w:tcW w:w="1418" w:type="dxa"/>
            <w:tcBorders>
              <w:top w:val="single" w:sz="5" w:space="0" w:color="000000"/>
              <w:left w:val="single" w:sz="5" w:space="0" w:color="000000"/>
              <w:bottom w:val="single" w:sz="5" w:space="0" w:color="000000"/>
              <w:right w:val="single" w:sz="5" w:space="0" w:color="000000"/>
            </w:tcBorders>
          </w:tcPr>
          <w:p w14:paraId="3316D715" w14:textId="77777777" w:rsidR="003C6750" w:rsidRPr="003C6750" w:rsidRDefault="003C6750" w:rsidP="003C6750">
            <w:r w:rsidRPr="003C6750">
              <w:t>Consigliere</w:t>
            </w:r>
          </w:p>
          <w:p w14:paraId="0E4611A1" w14:textId="77777777" w:rsidR="003C6750" w:rsidRPr="003C6750" w:rsidRDefault="003C6750" w:rsidP="003C6750">
            <w:r w:rsidRPr="003C6750">
              <w:t>delegato</w:t>
            </w:r>
          </w:p>
        </w:tc>
        <w:tc>
          <w:tcPr>
            <w:tcW w:w="1417" w:type="dxa"/>
            <w:tcBorders>
              <w:top w:val="single" w:sz="5" w:space="0" w:color="000000"/>
              <w:left w:val="single" w:sz="5" w:space="0" w:color="000000"/>
              <w:bottom w:val="single" w:sz="5" w:space="0" w:color="000000"/>
              <w:right w:val="single" w:sz="5" w:space="0" w:color="000000"/>
            </w:tcBorders>
          </w:tcPr>
          <w:p w14:paraId="311F0E87" w14:textId="77777777" w:rsidR="003C6750" w:rsidRPr="003C6750" w:rsidRDefault="003C6750" w:rsidP="003C6750">
            <w:r w:rsidRPr="003C6750">
              <w:t>Segreteria</w:t>
            </w:r>
          </w:p>
        </w:tc>
      </w:tr>
      <w:tr w:rsidR="003C6750" w:rsidRPr="003C6750" w14:paraId="30191E56" w14:textId="77777777" w:rsidTr="007E0B75">
        <w:trPr>
          <w:trHeight w:val="838"/>
        </w:trPr>
        <w:tc>
          <w:tcPr>
            <w:tcW w:w="2127" w:type="dxa"/>
            <w:tcBorders>
              <w:top w:val="single" w:sz="5" w:space="0" w:color="000000"/>
              <w:left w:val="single" w:sz="5" w:space="0" w:color="000000"/>
              <w:bottom w:val="single" w:sz="5" w:space="0" w:color="000000"/>
              <w:right w:val="single" w:sz="5" w:space="0" w:color="000000"/>
            </w:tcBorders>
          </w:tcPr>
          <w:p w14:paraId="4DF48804" w14:textId="77777777" w:rsidR="003C6750" w:rsidRPr="003C6750" w:rsidRDefault="003C6750" w:rsidP="003C6750">
            <w:r w:rsidRPr="003C6750">
              <w:t>Area Specifica</w:t>
            </w:r>
          </w:p>
        </w:tc>
        <w:tc>
          <w:tcPr>
            <w:tcW w:w="2268" w:type="dxa"/>
            <w:tcBorders>
              <w:top w:val="single" w:sz="5" w:space="0" w:color="000000"/>
              <w:left w:val="single" w:sz="5" w:space="0" w:color="000000"/>
              <w:bottom w:val="single" w:sz="5" w:space="0" w:color="000000"/>
              <w:right w:val="single" w:sz="5" w:space="0" w:color="000000"/>
            </w:tcBorders>
          </w:tcPr>
          <w:p w14:paraId="3912ED20" w14:textId="77777777" w:rsidR="003C6750" w:rsidRPr="003C6750" w:rsidRDefault="003C6750" w:rsidP="003C6750">
            <w:r w:rsidRPr="003C6750">
              <w:t>Formazione professionale continua</w:t>
            </w:r>
          </w:p>
        </w:tc>
        <w:tc>
          <w:tcPr>
            <w:tcW w:w="1842" w:type="dxa"/>
            <w:tcBorders>
              <w:top w:val="single" w:sz="5" w:space="0" w:color="000000"/>
              <w:left w:val="single" w:sz="5" w:space="0" w:color="000000"/>
              <w:bottom w:val="single" w:sz="5" w:space="0" w:color="000000"/>
              <w:right w:val="single" w:sz="5" w:space="0" w:color="000000"/>
            </w:tcBorders>
          </w:tcPr>
          <w:p w14:paraId="261FBF24" w14:textId="77777777" w:rsidR="003C6750" w:rsidRPr="003C6750" w:rsidRDefault="003C6750" w:rsidP="003C6750">
            <w:r w:rsidRPr="003C6750">
              <w:t>Consiglio</w:t>
            </w:r>
          </w:p>
          <w:p w14:paraId="2AF48BBD" w14:textId="77777777" w:rsidR="003C6750" w:rsidRPr="003C6750" w:rsidRDefault="003C6750" w:rsidP="003C6750">
            <w:r w:rsidRPr="003C6750">
              <w:t>Direttivo</w:t>
            </w:r>
          </w:p>
        </w:tc>
        <w:tc>
          <w:tcPr>
            <w:tcW w:w="1418" w:type="dxa"/>
            <w:tcBorders>
              <w:top w:val="single" w:sz="5" w:space="0" w:color="000000"/>
              <w:left w:val="single" w:sz="5" w:space="0" w:color="000000"/>
              <w:bottom w:val="single" w:sz="5" w:space="0" w:color="000000"/>
              <w:right w:val="single" w:sz="5" w:space="0" w:color="000000"/>
            </w:tcBorders>
          </w:tcPr>
          <w:p w14:paraId="02A1AC54" w14:textId="77777777" w:rsidR="003C6750" w:rsidRPr="003C6750" w:rsidRDefault="003C6750" w:rsidP="003C6750">
            <w:r w:rsidRPr="003C6750">
              <w:t>Consigliere</w:t>
            </w:r>
          </w:p>
          <w:p w14:paraId="0F5CBDC1" w14:textId="77777777" w:rsidR="003C6750" w:rsidRPr="003C6750" w:rsidRDefault="003C6750" w:rsidP="003C6750">
            <w:r w:rsidRPr="003C6750">
              <w:t>delegato</w:t>
            </w:r>
          </w:p>
        </w:tc>
        <w:tc>
          <w:tcPr>
            <w:tcW w:w="1417" w:type="dxa"/>
            <w:tcBorders>
              <w:top w:val="single" w:sz="5" w:space="0" w:color="000000"/>
              <w:left w:val="single" w:sz="5" w:space="0" w:color="000000"/>
              <w:bottom w:val="single" w:sz="5" w:space="0" w:color="000000"/>
              <w:right w:val="single" w:sz="5" w:space="0" w:color="000000"/>
            </w:tcBorders>
          </w:tcPr>
          <w:p w14:paraId="73E8412C" w14:textId="77777777" w:rsidR="003C6750" w:rsidRPr="003C6750" w:rsidRDefault="003C6750" w:rsidP="003C6750">
            <w:r w:rsidRPr="003C6750">
              <w:t>Segreteria</w:t>
            </w:r>
          </w:p>
        </w:tc>
      </w:tr>
      <w:tr w:rsidR="003C6750" w:rsidRPr="003C6750" w14:paraId="16CD1A67" w14:textId="77777777" w:rsidTr="007E0B75">
        <w:trPr>
          <w:trHeight w:val="639"/>
        </w:trPr>
        <w:tc>
          <w:tcPr>
            <w:tcW w:w="2127" w:type="dxa"/>
            <w:tcBorders>
              <w:top w:val="single" w:sz="5" w:space="0" w:color="000000"/>
              <w:left w:val="single" w:sz="5" w:space="0" w:color="000000"/>
              <w:bottom w:val="single" w:sz="5" w:space="0" w:color="000000"/>
              <w:right w:val="single" w:sz="5" w:space="0" w:color="000000"/>
            </w:tcBorders>
          </w:tcPr>
          <w:p w14:paraId="4EAD8BB4" w14:textId="77777777" w:rsidR="003C6750" w:rsidRPr="003C6750" w:rsidRDefault="003C6750" w:rsidP="003C6750">
            <w:r w:rsidRPr="003C6750">
              <w:t>Area specifica</w:t>
            </w:r>
          </w:p>
        </w:tc>
        <w:tc>
          <w:tcPr>
            <w:tcW w:w="2268" w:type="dxa"/>
            <w:tcBorders>
              <w:top w:val="single" w:sz="5" w:space="0" w:color="000000"/>
              <w:left w:val="single" w:sz="5" w:space="0" w:color="000000"/>
              <w:bottom w:val="single" w:sz="5" w:space="0" w:color="000000"/>
              <w:right w:val="single" w:sz="5" w:space="0" w:color="000000"/>
            </w:tcBorders>
          </w:tcPr>
          <w:p w14:paraId="72D556A6" w14:textId="77777777" w:rsidR="003C6750" w:rsidRPr="003C6750" w:rsidRDefault="003C6750" w:rsidP="003C6750">
            <w:r w:rsidRPr="003C6750">
              <w:t>Valutazione congruità dei compensi</w:t>
            </w:r>
          </w:p>
        </w:tc>
        <w:tc>
          <w:tcPr>
            <w:tcW w:w="1842" w:type="dxa"/>
            <w:tcBorders>
              <w:top w:val="single" w:sz="5" w:space="0" w:color="000000"/>
              <w:left w:val="single" w:sz="5" w:space="0" w:color="000000"/>
              <w:bottom w:val="single" w:sz="5" w:space="0" w:color="000000"/>
              <w:right w:val="single" w:sz="5" w:space="0" w:color="000000"/>
            </w:tcBorders>
          </w:tcPr>
          <w:p w14:paraId="7D6A0B79" w14:textId="77777777" w:rsidR="003C6750" w:rsidRPr="003C6750" w:rsidRDefault="003C6750" w:rsidP="003C6750">
            <w:r w:rsidRPr="003C6750">
              <w:t xml:space="preserve"> N/A</w:t>
            </w:r>
          </w:p>
        </w:tc>
        <w:tc>
          <w:tcPr>
            <w:tcW w:w="1418" w:type="dxa"/>
            <w:tcBorders>
              <w:top w:val="single" w:sz="5" w:space="0" w:color="000000"/>
              <w:left w:val="single" w:sz="5" w:space="0" w:color="000000"/>
              <w:bottom w:val="single" w:sz="5" w:space="0" w:color="000000"/>
              <w:right w:val="single" w:sz="5" w:space="0" w:color="000000"/>
            </w:tcBorders>
          </w:tcPr>
          <w:p w14:paraId="684713D2" w14:textId="77777777" w:rsidR="003C6750" w:rsidRPr="003C6750" w:rsidRDefault="003C6750" w:rsidP="003C6750">
            <w:r w:rsidRPr="003C6750">
              <w:t xml:space="preserve"> N/A</w:t>
            </w:r>
          </w:p>
        </w:tc>
        <w:tc>
          <w:tcPr>
            <w:tcW w:w="1417" w:type="dxa"/>
            <w:tcBorders>
              <w:top w:val="single" w:sz="5" w:space="0" w:color="000000"/>
              <w:left w:val="single" w:sz="5" w:space="0" w:color="000000"/>
              <w:bottom w:val="single" w:sz="5" w:space="0" w:color="000000"/>
              <w:right w:val="single" w:sz="5" w:space="0" w:color="000000"/>
            </w:tcBorders>
          </w:tcPr>
          <w:p w14:paraId="09D04AAA" w14:textId="77777777" w:rsidR="003C6750" w:rsidRPr="003C6750" w:rsidRDefault="003C6750" w:rsidP="003C6750">
            <w:r w:rsidRPr="003C6750">
              <w:t xml:space="preserve"> N/A</w:t>
            </w:r>
          </w:p>
        </w:tc>
      </w:tr>
      <w:tr w:rsidR="003C6750" w:rsidRPr="003C6750" w14:paraId="6A9596DE" w14:textId="77777777" w:rsidTr="007E0B75">
        <w:trPr>
          <w:trHeight w:val="876"/>
        </w:trPr>
        <w:tc>
          <w:tcPr>
            <w:tcW w:w="2127" w:type="dxa"/>
            <w:tcBorders>
              <w:top w:val="single" w:sz="5" w:space="0" w:color="000000"/>
              <w:left w:val="single" w:sz="5" w:space="0" w:color="000000"/>
              <w:bottom w:val="single" w:sz="5" w:space="0" w:color="000000"/>
              <w:right w:val="single" w:sz="5" w:space="0" w:color="000000"/>
            </w:tcBorders>
          </w:tcPr>
          <w:p w14:paraId="557A8F33" w14:textId="77777777" w:rsidR="003C6750" w:rsidRPr="003C6750" w:rsidRDefault="003C6750" w:rsidP="003C6750">
            <w:r w:rsidRPr="003C6750">
              <w:t>Area specifica</w:t>
            </w:r>
          </w:p>
        </w:tc>
        <w:tc>
          <w:tcPr>
            <w:tcW w:w="2268" w:type="dxa"/>
            <w:tcBorders>
              <w:top w:val="single" w:sz="5" w:space="0" w:color="000000"/>
              <w:left w:val="single" w:sz="5" w:space="0" w:color="000000"/>
              <w:bottom w:val="single" w:sz="5" w:space="0" w:color="000000"/>
              <w:right w:val="single" w:sz="5" w:space="0" w:color="000000"/>
            </w:tcBorders>
          </w:tcPr>
          <w:p w14:paraId="59D470B1" w14:textId="77777777" w:rsidR="003C6750" w:rsidRPr="003C6750" w:rsidRDefault="003C6750" w:rsidP="003C6750">
            <w:r w:rsidRPr="003C6750">
              <w:t>Scelta di professionista   su richiesta di terzi</w:t>
            </w:r>
          </w:p>
        </w:tc>
        <w:tc>
          <w:tcPr>
            <w:tcW w:w="1842" w:type="dxa"/>
            <w:tcBorders>
              <w:top w:val="single" w:sz="5" w:space="0" w:color="000000"/>
              <w:left w:val="single" w:sz="5" w:space="0" w:color="000000"/>
              <w:bottom w:val="single" w:sz="5" w:space="0" w:color="000000"/>
              <w:right w:val="single" w:sz="5" w:space="0" w:color="000000"/>
            </w:tcBorders>
          </w:tcPr>
          <w:p w14:paraId="45F415FC" w14:textId="77777777" w:rsidR="003C6750" w:rsidRPr="003C6750" w:rsidRDefault="003C6750" w:rsidP="003C6750">
            <w:r w:rsidRPr="003C6750">
              <w:t xml:space="preserve"> Consiglio</w:t>
            </w:r>
          </w:p>
          <w:p w14:paraId="3FFC3CAA" w14:textId="77777777" w:rsidR="003C6750" w:rsidRPr="003C6750" w:rsidRDefault="003C6750" w:rsidP="003C6750">
            <w:r w:rsidRPr="003C6750">
              <w:t>Direttivo</w:t>
            </w:r>
          </w:p>
        </w:tc>
        <w:tc>
          <w:tcPr>
            <w:tcW w:w="1418" w:type="dxa"/>
            <w:tcBorders>
              <w:top w:val="single" w:sz="5" w:space="0" w:color="000000"/>
              <w:left w:val="single" w:sz="5" w:space="0" w:color="000000"/>
              <w:bottom w:val="single" w:sz="5" w:space="0" w:color="000000"/>
              <w:right w:val="single" w:sz="5" w:space="0" w:color="000000"/>
            </w:tcBorders>
          </w:tcPr>
          <w:p w14:paraId="4AB0109C" w14:textId="77777777" w:rsidR="003C6750" w:rsidRPr="003C6750" w:rsidRDefault="003C6750" w:rsidP="003C6750">
            <w:r w:rsidRPr="003C6750">
              <w:t xml:space="preserve"> Consiglio Direttivo</w:t>
            </w:r>
          </w:p>
        </w:tc>
        <w:tc>
          <w:tcPr>
            <w:tcW w:w="1417" w:type="dxa"/>
            <w:tcBorders>
              <w:top w:val="single" w:sz="5" w:space="0" w:color="000000"/>
              <w:left w:val="single" w:sz="5" w:space="0" w:color="000000"/>
              <w:bottom w:val="single" w:sz="5" w:space="0" w:color="000000"/>
              <w:right w:val="single" w:sz="5" w:space="0" w:color="000000"/>
            </w:tcBorders>
          </w:tcPr>
          <w:p w14:paraId="5F7A1C1E" w14:textId="77777777" w:rsidR="003C6750" w:rsidRPr="003C6750" w:rsidRDefault="003C6750" w:rsidP="003C6750">
            <w:r w:rsidRPr="003C6750">
              <w:t>Segreteria</w:t>
            </w:r>
          </w:p>
        </w:tc>
      </w:tr>
      <w:tr w:rsidR="003C6750" w:rsidRPr="003C6750" w14:paraId="2E9BD24F" w14:textId="77777777" w:rsidTr="0080678F">
        <w:trPr>
          <w:trHeight w:val="1337"/>
        </w:trPr>
        <w:tc>
          <w:tcPr>
            <w:tcW w:w="2127" w:type="dxa"/>
            <w:tcBorders>
              <w:top w:val="single" w:sz="5" w:space="0" w:color="000000"/>
              <w:left w:val="single" w:sz="5" w:space="0" w:color="000000"/>
              <w:bottom w:val="single" w:sz="5" w:space="0" w:color="000000"/>
              <w:right w:val="single" w:sz="5" w:space="0" w:color="000000"/>
            </w:tcBorders>
          </w:tcPr>
          <w:p w14:paraId="07C9B90A" w14:textId="77777777" w:rsidR="003C6750" w:rsidRPr="003C6750" w:rsidRDefault="003C6750" w:rsidP="003C6750">
            <w:r w:rsidRPr="003C6750">
              <w:t>Area specifica</w:t>
            </w:r>
          </w:p>
        </w:tc>
        <w:tc>
          <w:tcPr>
            <w:tcW w:w="2268" w:type="dxa"/>
            <w:tcBorders>
              <w:top w:val="single" w:sz="5" w:space="0" w:color="000000"/>
              <w:left w:val="single" w:sz="5" w:space="0" w:color="000000"/>
              <w:bottom w:val="single" w:sz="5" w:space="0" w:color="000000"/>
              <w:right w:val="single" w:sz="5" w:space="0" w:color="000000"/>
            </w:tcBorders>
          </w:tcPr>
          <w:p w14:paraId="60CC67CF" w14:textId="77777777" w:rsidR="003C6750" w:rsidRPr="003C6750" w:rsidRDefault="003C6750" w:rsidP="003C6750">
            <w:r w:rsidRPr="003C6750">
              <w:t>Scelta di consigliere su richiesta di terzi</w:t>
            </w:r>
          </w:p>
        </w:tc>
        <w:tc>
          <w:tcPr>
            <w:tcW w:w="1842" w:type="dxa"/>
            <w:tcBorders>
              <w:top w:val="single" w:sz="5" w:space="0" w:color="000000"/>
              <w:left w:val="single" w:sz="5" w:space="0" w:color="000000"/>
              <w:bottom w:val="single" w:sz="5" w:space="0" w:color="000000"/>
              <w:right w:val="single" w:sz="5" w:space="0" w:color="000000"/>
            </w:tcBorders>
          </w:tcPr>
          <w:p w14:paraId="1CB74C5D" w14:textId="77777777" w:rsidR="003C6750" w:rsidRPr="003C6750" w:rsidRDefault="003C6750" w:rsidP="003C6750">
            <w:r w:rsidRPr="003C6750">
              <w:t>Consiglio</w:t>
            </w:r>
          </w:p>
          <w:p w14:paraId="3EF94F4C" w14:textId="77777777" w:rsidR="003C6750" w:rsidRPr="003C6750" w:rsidRDefault="003C6750" w:rsidP="003C6750">
            <w:r w:rsidRPr="003C6750">
              <w:t>Direttivo</w:t>
            </w:r>
          </w:p>
        </w:tc>
        <w:tc>
          <w:tcPr>
            <w:tcW w:w="1418" w:type="dxa"/>
            <w:tcBorders>
              <w:top w:val="single" w:sz="5" w:space="0" w:color="000000"/>
              <w:left w:val="single" w:sz="5" w:space="0" w:color="000000"/>
              <w:bottom w:val="single" w:sz="5" w:space="0" w:color="000000"/>
              <w:right w:val="single" w:sz="5" w:space="0" w:color="000000"/>
            </w:tcBorders>
          </w:tcPr>
          <w:p w14:paraId="7D63E355" w14:textId="77777777" w:rsidR="003C6750" w:rsidRPr="003C6750" w:rsidRDefault="003C6750" w:rsidP="003C6750">
            <w:r w:rsidRPr="003C6750">
              <w:t>Consiglio Direttivo</w:t>
            </w:r>
          </w:p>
          <w:p w14:paraId="7C153414" w14:textId="77777777" w:rsidR="003C6750" w:rsidRPr="003C6750" w:rsidRDefault="003C6750" w:rsidP="003C6750"/>
        </w:tc>
        <w:tc>
          <w:tcPr>
            <w:tcW w:w="1417" w:type="dxa"/>
            <w:tcBorders>
              <w:top w:val="single" w:sz="5" w:space="0" w:color="000000"/>
              <w:left w:val="single" w:sz="5" w:space="0" w:color="000000"/>
              <w:bottom w:val="single" w:sz="5" w:space="0" w:color="000000"/>
              <w:right w:val="single" w:sz="5" w:space="0" w:color="000000"/>
            </w:tcBorders>
          </w:tcPr>
          <w:p w14:paraId="547BDB60" w14:textId="77777777" w:rsidR="003C6750" w:rsidRPr="003C6750" w:rsidRDefault="003C6750" w:rsidP="003C6750">
            <w:r w:rsidRPr="003C6750">
              <w:t>Segreteria</w:t>
            </w:r>
          </w:p>
        </w:tc>
      </w:tr>
      <w:tr w:rsidR="003C6750" w:rsidRPr="003C6750" w14:paraId="3878CDA7" w14:textId="77777777" w:rsidTr="007E0B75">
        <w:trPr>
          <w:trHeight w:val="990"/>
        </w:trPr>
        <w:tc>
          <w:tcPr>
            <w:tcW w:w="2127" w:type="dxa"/>
            <w:tcBorders>
              <w:top w:val="single" w:sz="5" w:space="0" w:color="000000"/>
              <w:left w:val="single" w:sz="5" w:space="0" w:color="000000"/>
              <w:bottom w:val="single" w:sz="5" w:space="0" w:color="000000"/>
              <w:right w:val="single" w:sz="5" w:space="0" w:color="000000"/>
            </w:tcBorders>
          </w:tcPr>
          <w:p w14:paraId="2ADFF1C6" w14:textId="77777777" w:rsidR="003C6750" w:rsidRPr="003C6750" w:rsidRDefault="003C6750" w:rsidP="003C6750">
            <w:r w:rsidRPr="003C6750">
              <w:lastRenderedPageBreak/>
              <w:t>Area specifica</w:t>
            </w:r>
          </w:p>
        </w:tc>
        <w:tc>
          <w:tcPr>
            <w:tcW w:w="2268" w:type="dxa"/>
            <w:tcBorders>
              <w:top w:val="single" w:sz="5" w:space="0" w:color="000000"/>
              <w:left w:val="single" w:sz="5" w:space="0" w:color="000000"/>
              <w:bottom w:val="single" w:sz="5" w:space="0" w:color="000000"/>
              <w:right w:val="single" w:sz="5" w:space="0" w:color="000000"/>
            </w:tcBorders>
          </w:tcPr>
          <w:p w14:paraId="6C4B00EF" w14:textId="77777777" w:rsidR="003C6750" w:rsidRPr="003C6750" w:rsidRDefault="003C6750" w:rsidP="003C6750">
            <w:r w:rsidRPr="003C6750">
              <w:t>Processo elettorale</w:t>
            </w:r>
          </w:p>
        </w:tc>
        <w:tc>
          <w:tcPr>
            <w:tcW w:w="1842" w:type="dxa"/>
            <w:tcBorders>
              <w:top w:val="single" w:sz="5" w:space="0" w:color="000000"/>
              <w:left w:val="single" w:sz="5" w:space="0" w:color="000000"/>
              <w:bottom w:val="single" w:sz="5" w:space="0" w:color="000000"/>
              <w:right w:val="single" w:sz="5" w:space="0" w:color="000000"/>
            </w:tcBorders>
          </w:tcPr>
          <w:p w14:paraId="146FC005" w14:textId="77777777" w:rsidR="003C6750" w:rsidRPr="003C6750" w:rsidRDefault="003C6750" w:rsidP="003C6750">
            <w:r w:rsidRPr="003C6750">
              <w:t>Consiglio Direttivo</w:t>
            </w:r>
          </w:p>
        </w:tc>
        <w:tc>
          <w:tcPr>
            <w:tcW w:w="1418" w:type="dxa"/>
            <w:tcBorders>
              <w:top w:val="single" w:sz="5" w:space="0" w:color="000000"/>
              <w:left w:val="single" w:sz="5" w:space="0" w:color="000000"/>
              <w:bottom w:val="single" w:sz="5" w:space="0" w:color="000000"/>
              <w:right w:val="single" w:sz="5" w:space="0" w:color="000000"/>
            </w:tcBorders>
          </w:tcPr>
          <w:p w14:paraId="1E264893" w14:textId="77777777" w:rsidR="003C6750" w:rsidRPr="003C6750" w:rsidRDefault="003C6750" w:rsidP="003C6750">
            <w:r w:rsidRPr="003C6750">
              <w:t>Consigliere</w:t>
            </w:r>
          </w:p>
          <w:p w14:paraId="3DBAF131" w14:textId="77777777" w:rsidR="003C6750" w:rsidRPr="003C6750" w:rsidRDefault="003C6750" w:rsidP="003C6750">
            <w:r w:rsidRPr="003C6750">
              <w:t>delegato</w:t>
            </w:r>
          </w:p>
        </w:tc>
        <w:tc>
          <w:tcPr>
            <w:tcW w:w="1417" w:type="dxa"/>
            <w:tcBorders>
              <w:top w:val="single" w:sz="5" w:space="0" w:color="000000"/>
              <w:left w:val="single" w:sz="5" w:space="0" w:color="000000"/>
              <w:bottom w:val="single" w:sz="5" w:space="0" w:color="000000"/>
              <w:right w:val="single" w:sz="5" w:space="0" w:color="000000"/>
            </w:tcBorders>
          </w:tcPr>
          <w:p w14:paraId="47C3AAB5" w14:textId="77777777" w:rsidR="003C6750" w:rsidRPr="003C6750" w:rsidRDefault="003C6750" w:rsidP="003C6750">
            <w:r w:rsidRPr="003C6750">
              <w:t>Segreteria</w:t>
            </w:r>
          </w:p>
        </w:tc>
      </w:tr>
      <w:tr w:rsidR="003C6750" w:rsidRPr="003C6750" w14:paraId="7F6685C7" w14:textId="77777777" w:rsidTr="0080678F">
        <w:trPr>
          <w:trHeight w:val="1337"/>
        </w:trPr>
        <w:tc>
          <w:tcPr>
            <w:tcW w:w="2127" w:type="dxa"/>
            <w:tcBorders>
              <w:top w:val="single" w:sz="5" w:space="0" w:color="000000"/>
              <w:left w:val="single" w:sz="5" w:space="0" w:color="000000"/>
              <w:bottom w:val="single" w:sz="5" w:space="0" w:color="000000"/>
              <w:right w:val="single" w:sz="5" w:space="0" w:color="000000"/>
            </w:tcBorders>
          </w:tcPr>
          <w:p w14:paraId="0D7648BA" w14:textId="77777777" w:rsidR="003C6750" w:rsidRPr="003C6750" w:rsidRDefault="003C6750" w:rsidP="003C6750">
            <w:r w:rsidRPr="003C6750">
              <w:t>Area specifica</w:t>
            </w:r>
          </w:p>
          <w:p w14:paraId="0DD0BEDF" w14:textId="77777777" w:rsidR="003C6750" w:rsidRPr="003C6750" w:rsidRDefault="003C6750" w:rsidP="003C6750">
            <w:r w:rsidRPr="003C6750">
              <w:t>Provvedimenti</w:t>
            </w:r>
          </w:p>
          <w:p w14:paraId="1C372670" w14:textId="77777777" w:rsidR="003C6750" w:rsidRPr="003C6750" w:rsidRDefault="003C6750" w:rsidP="003C6750">
            <w:r w:rsidRPr="003C6750">
              <w:t>senza   effetto</w:t>
            </w:r>
          </w:p>
          <w:p w14:paraId="0ACA5DB9" w14:textId="77777777" w:rsidR="003C6750" w:rsidRPr="003C6750" w:rsidRDefault="003C6750" w:rsidP="003C6750">
            <w:r w:rsidRPr="003C6750">
              <w:t>economico</w:t>
            </w:r>
          </w:p>
        </w:tc>
        <w:tc>
          <w:tcPr>
            <w:tcW w:w="2268" w:type="dxa"/>
            <w:tcBorders>
              <w:top w:val="single" w:sz="5" w:space="0" w:color="000000"/>
              <w:left w:val="single" w:sz="5" w:space="0" w:color="000000"/>
              <w:bottom w:val="single" w:sz="5" w:space="0" w:color="000000"/>
              <w:right w:val="single" w:sz="5" w:space="0" w:color="000000"/>
            </w:tcBorders>
          </w:tcPr>
          <w:p w14:paraId="107A3D2E" w14:textId="77777777" w:rsidR="003C6750" w:rsidRPr="003C6750" w:rsidRDefault="003C6750" w:rsidP="003C6750">
            <w:r w:rsidRPr="003C6750">
              <w:t>Concessione patrocinio</w:t>
            </w:r>
          </w:p>
        </w:tc>
        <w:tc>
          <w:tcPr>
            <w:tcW w:w="1842" w:type="dxa"/>
            <w:tcBorders>
              <w:top w:val="single" w:sz="5" w:space="0" w:color="000000"/>
              <w:left w:val="single" w:sz="5" w:space="0" w:color="000000"/>
              <w:bottom w:val="single" w:sz="5" w:space="0" w:color="000000"/>
              <w:right w:val="single" w:sz="5" w:space="0" w:color="000000"/>
            </w:tcBorders>
          </w:tcPr>
          <w:p w14:paraId="3C89BF50" w14:textId="77777777" w:rsidR="003C6750" w:rsidRPr="003C6750" w:rsidRDefault="003C6750" w:rsidP="003C6750">
            <w:r w:rsidRPr="003C6750">
              <w:t>Consiglio</w:t>
            </w:r>
          </w:p>
          <w:p w14:paraId="0B7D4359" w14:textId="77777777" w:rsidR="003C6750" w:rsidRPr="003C6750" w:rsidRDefault="003C6750" w:rsidP="003C6750">
            <w:r w:rsidRPr="003C6750">
              <w:t>Direttivo</w:t>
            </w:r>
          </w:p>
        </w:tc>
        <w:tc>
          <w:tcPr>
            <w:tcW w:w="1418" w:type="dxa"/>
            <w:tcBorders>
              <w:top w:val="single" w:sz="5" w:space="0" w:color="000000"/>
              <w:left w:val="single" w:sz="5" w:space="0" w:color="000000"/>
              <w:bottom w:val="single" w:sz="5" w:space="0" w:color="000000"/>
              <w:right w:val="single" w:sz="5" w:space="0" w:color="000000"/>
            </w:tcBorders>
          </w:tcPr>
          <w:p w14:paraId="5F8D544B" w14:textId="77777777" w:rsidR="003C6750" w:rsidRPr="003C6750" w:rsidRDefault="003C6750" w:rsidP="003C6750">
            <w:r w:rsidRPr="003C6750">
              <w:t>Consigliere</w:t>
            </w:r>
          </w:p>
          <w:p w14:paraId="4BE7AC78" w14:textId="77777777" w:rsidR="003C6750" w:rsidRPr="003C6750" w:rsidRDefault="003C6750" w:rsidP="003C6750">
            <w:r w:rsidRPr="003C6750">
              <w:t>delegato</w:t>
            </w:r>
          </w:p>
        </w:tc>
        <w:tc>
          <w:tcPr>
            <w:tcW w:w="1417" w:type="dxa"/>
            <w:tcBorders>
              <w:top w:val="single" w:sz="5" w:space="0" w:color="000000"/>
              <w:left w:val="single" w:sz="5" w:space="0" w:color="000000"/>
              <w:bottom w:val="single" w:sz="5" w:space="0" w:color="000000"/>
              <w:right w:val="single" w:sz="5" w:space="0" w:color="000000"/>
            </w:tcBorders>
          </w:tcPr>
          <w:p w14:paraId="11D04EAA" w14:textId="77777777" w:rsidR="003C6750" w:rsidRPr="003C6750" w:rsidRDefault="003C6750" w:rsidP="003C6750">
            <w:r w:rsidRPr="003C6750">
              <w:t>Segreteria</w:t>
            </w:r>
          </w:p>
        </w:tc>
      </w:tr>
      <w:tr w:rsidR="003C6750" w:rsidRPr="003C6750" w14:paraId="2C707249" w14:textId="77777777" w:rsidTr="007E0B75">
        <w:trPr>
          <w:trHeight w:val="1143"/>
        </w:trPr>
        <w:tc>
          <w:tcPr>
            <w:tcW w:w="2127" w:type="dxa"/>
            <w:tcBorders>
              <w:top w:val="single" w:sz="5" w:space="0" w:color="000000"/>
              <w:left w:val="single" w:sz="5" w:space="0" w:color="000000"/>
              <w:bottom w:val="single" w:sz="5" w:space="0" w:color="000000"/>
              <w:right w:val="single" w:sz="5" w:space="0" w:color="000000"/>
            </w:tcBorders>
          </w:tcPr>
          <w:p w14:paraId="1B272213" w14:textId="77777777" w:rsidR="003C6750" w:rsidRPr="003C6750" w:rsidRDefault="003C6750" w:rsidP="003C6750">
            <w:r w:rsidRPr="003C6750">
              <w:t>Risorse umane</w:t>
            </w:r>
          </w:p>
        </w:tc>
        <w:tc>
          <w:tcPr>
            <w:tcW w:w="2268" w:type="dxa"/>
            <w:tcBorders>
              <w:top w:val="single" w:sz="5" w:space="0" w:color="000000"/>
              <w:left w:val="single" w:sz="5" w:space="0" w:color="000000"/>
              <w:bottom w:val="single" w:sz="5" w:space="0" w:color="000000"/>
              <w:right w:val="single" w:sz="5" w:space="0" w:color="000000"/>
            </w:tcBorders>
          </w:tcPr>
          <w:p w14:paraId="4752F344" w14:textId="77777777" w:rsidR="003C6750" w:rsidRPr="003C6750" w:rsidRDefault="003C6750" w:rsidP="003C6750">
            <w:r w:rsidRPr="003C6750">
              <w:t>Reclutamento del personale e progressioni di carriera</w:t>
            </w:r>
          </w:p>
        </w:tc>
        <w:tc>
          <w:tcPr>
            <w:tcW w:w="1842" w:type="dxa"/>
            <w:tcBorders>
              <w:top w:val="single" w:sz="5" w:space="0" w:color="000000"/>
              <w:left w:val="single" w:sz="5" w:space="0" w:color="000000"/>
              <w:bottom w:val="single" w:sz="5" w:space="0" w:color="000000"/>
              <w:right w:val="single" w:sz="5" w:space="0" w:color="000000"/>
            </w:tcBorders>
          </w:tcPr>
          <w:p w14:paraId="544B52AA" w14:textId="77777777" w:rsidR="003C6750" w:rsidRPr="003C6750" w:rsidRDefault="003C6750" w:rsidP="003C6750">
            <w:r w:rsidRPr="003C6750">
              <w:t>Consiglio</w:t>
            </w:r>
          </w:p>
          <w:p w14:paraId="68AF313A" w14:textId="77777777" w:rsidR="003C6750" w:rsidRPr="003C6750" w:rsidRDefault="003C6750" w:rsidP="003C6750">
            <w:r w:rsidRPr="003C6750">
              <w:t>Direttivo</w:t>
            </w:r>
          </w:p>
        </w:tc>
        <w:tc>
          <w:tcPr>
            <w:tcW w:w="1418" w:type="dxa"/>
            <w:tcBorders>
              <w:top w:val="single" w:sz="5" w:space="0" w:color="000000"/>
              <w:left w:val="single" w:sz="5" w:space="0" w:color="000000"/>
              <w:bottom w:val="single" w:sz="5" w:space="0" w:color="000000"/>
              <w:right w:val="single" w:sz="5" w:space="0" w:color="000000"/>
            </w:tcBorders>
          </w:tcPr>
          <w:p w14:paraId="2400665F" w14:textId="77777777" w:rsidR="003C6750" w:rsidRPr="003C6750" w:rsidRDefault="003C6750" w:rsidP="003C6750">
            <w:r w:rsidRPr="003C6750">
              <w:t>Consigliere</w:t>
            </w:r>
          </w:p>
          <w:p w14:paraId="3E641E5B" w14:textId="77777777" w:rsidR="003C6750" w:rsidRPr="003C6750" w:rsidRDefault="003C6750" w:rsidP="003C6750">
            <w:r w:rsidRPr="003C6750">
              <w:t>delegato</w:t>
            </w:r>
          </w:p>
        </w:tc>
        <w:tc>
          <w:tcPr>
            <w:tcW w:w="1417" w:type="dxa"/>
            <w:tcBorders>
              <w:top w:val="single" w:sz="5" w:space="0" w:color="000000"/>
              <w:left w:val="single" w:sz="5" w:space="0" w:color="000000"/>
              <w:bottom w:val="single" w:sz="5" w:space="0" w:color="000000"/>
              <w:right w:val="single" w:sz="5" w:space="0" w:color="000000"/>
            </w:tcBorders>
          </w:tcPr>
          <w:p w14:paraId="21ED6CB7" w14:textId="77777777" w:rsidR="003C6750" w:rsidRPr="003C6750" w:rsidRDefault="003C6750" w:rsidP="003C6750">
            <w:r w:rsidRPr="003C6750">
              <w:t>Segreteria</w:t>
            </w:r>
          </w:p>
        </w:tc>
      </w:tr>
      <w:tr w:rsidR="003C6750" w:rsidRPr="003C6750" w14:paraId="4D34C63C" w14:textId="77777777" w:rsidTr="007E0B75">
        <w:trPr>
          <w:trHeight w:val="1117"/>
        </w:trPr>
        <w:tc>
          <w:tcPr>
            <w:tcW w:w="2127" w:type="dxa"/>
            <w:tcBorders>
              <w:top w:val="single" w:sz="5" w:space="0" w:color="000000"/>
              <w:left w:val="single" w:sz="5" w:space="0" w:color="000000"/>
              <w:bottom w:val="single" w:sz="5" w:space="0" w:color="000000"/>
              <w:right w:val="single" w:sz="5" w:space="0" w:color="000000"/>
            </w:tcBorders>
          </w:tcPr>
          <w:p w14:paraId="70DD3122" w14:textId="77777777" w:rsidR="003C6750" w:rsidRPr="003C6750" w:rsidRDefault="003C6750" w:rsidP="003C6750">
            <w:r w:rsidRPr="003C6750">
              <w:t>Affidamento</w:t>
            </w:r>
          </w:p>
        </w:tc>
        <w:tc>
          <w:tcPr>
            <w:tcW w:w="2268" w:type="dxa"/>
            <w:tcBorders>
              <w:top w:val="single" w:sz="5" w:space="0" w:color="000000"/>
              <w:left w:val="single" w:sz="5" w:space="0" w:color="000000"/>
              <w:bottom w:val="single" w:sz="5" w:space="0" w:color="000000"/>
              <w:right w:val="single" w:sz="5" w:space="0" w:color="000000"/>
            </w:tcBorders>
          </w:tcPr>
          <w:p w14:paraId="70B2E4A7" w14:textId="77777777" w:rsidR="003C6750" w:rsidRPr="003C6750" w:rsidRDefault="003C6750" w:rsidP="003C6750">
            <w:r w:rsidRPr="003C6750">
              <w:t>Affidamento   collaborazioni   e consulenze</w:t>
            </w:r>
          </w:p>
        </w:tc>
        <w:tc>
          <w:tcPr>
            <w:tcW w:w="1842" w:type="dxa"/>
            <w:tcBorders>
              <w:top w:val="single" w:sz="5" w:space="0" w:color="000000"/>
              <w:left w:val="single" w:sz="5" w:space="0" w:color="000000"/>
              <w:bottom w:val="single" w:sz="5" w:space="0" w:color="000000"/>
              <w:right w:val="single" w:sz="5" w:space="0" w:color="000000"/>
            </w:tcBorders>
          </w:tcPr>
          <w:p w14:paraId="19FACBE3" w14:textId="77777777" w:rsidR="003C6750" w:rsidRPr="003C6750" w:rsidRDefault="003C6750" w:rsidP="003C6750">
            <w:r w:rsidRPr="003C6750">
              <w:t>Consiglio Direttivo</w:t>
            </w:r>
          </w:p>
        </w:tc>
        <w:tc>
          <w:tcPr>
            <w:tcW w:w="1418" w:type="dxa"/>
            <w:tcBorders>
              <w:top w:val="single" w:sz="5" w:space="0" w:color="000000"/>
              <w:left w:val="single" w:sz="5" w:space="0" w:color="000000"/>
              <w:bottom w:val="single" w:sz="5" w:space="0" w:color="000000"/>
              <w:right w:val="single" w:sz="5" w:space="0" w:color="000000"/>
            </w:tcBorders>
          </w:tcPr>
          <w:p w14:paraId="456C88A0" w14:textId="77777777" w:rsidR="003C6750" w:rsidRPr="003C6750" w:rsidRDefault="003C6750" w:rsidP="003C6750">
            <w:r w:rsidRPr="003C6750">
              <w:t>Consigliere</w:t>
            </w:r>
          </w:p>
          <w:p w14:paraId="6FC22EB3" w14:textId="77777777" w:rsidR="003C6750" w:rsidRPr="003C6750" w:rsidRDefault="003C6750" w:rsidP="003C6750">
            <w:r w:rsidRPr="003C6750">
              <w:t>delegato</w:t>
            </w:r>
          </w:p>
        </w:tc>
        <w:tc>
          <w:tcPr>
            <w:tcW w:w="1417" w:type="dxa"/>
            <w:tcBorders>
              <w:top w:val="single" w:sz="5" w:space="0" w:color="000000"/>
              <w:left w:val="single" w:sz="5" w:space="0" w:color="000000"/>
              <w:bottom w:val="single" w:sz="5" w:space="0" w:color="000000"/>
              <w:right w:val="single" w:sz="5" w:space="0" w:color="000000"/>
            </w:tcBorders>
          </w:tcPr>
          <w:p w14:paraId="07867B4C" w14:textId="77777777" w:rsidR="003C6750" w:rsidRPr="003C6750" w:rsidRDefault="003C6750" w:rsidP="003C6750">
            <w:r w:rsidRPr="003C6750">
              <w:t>Segreteria</w:t>
            </w:r>
          </w:p>
        </w:tc>
      </w:tr>
      <w:tr w:rsidR="003C6750" w:rsidRPr="003C6750" w14:paraId="0AC4CE23" w14:textId="77777777" w:rsidTr="007E0B75">
        <w:trPr>
          <w:trHeight w:val="991"/>
        </w:trPr>
        <w:tc>
          <w:tcPr>
            <w:tcW w:w="2127" w:type="dxa"/>
            <w:tcBorders>
              <w:top w:val="single" w:sz="5" w:space="0" w:color="000000"/>
              <w:left w:val="single" w:sz="5" w:space="0" w:color="000000"/>
              <w:bottom w:val="single" w:sz="5" w:space="0" w:color="000000"/>
              <w:right w:val="single" w:sz="5" w:space="0" w:color="000000"/>
            </w:tcBorders>
          </w:tcPr>
          <w:p w14:paraId="7CA5CB67" w14:textId="77777777" w:rsidR="003C6750" w:rsidRPr="003C6750" w:rsidRDefault="003C6750" w:rsidP="003C6750">
            <w:r w:rsidRPr="003C6750">
              <w:t>Affidamenti</w:t>
            </w:r>
          </w:p>
        </w:tc>
        <w:tc>
          <w:tcPr>
            <w:tcW w:w="2268" w:type="dxa"/>
            <w:tcBorders>
              <w:top w:val="single" w:sz="5" w:space="0" w:color="000000"/>
              <w:left w:val="single" w:sz="5" w:space="0" w:color="000000"/>
              <w:bottom w:val="single" w:sz="5" w:space="0" w:color="000000"/>
              <w:right w:val="single" w:sz="5" w:space="0" w:color="000000"/>
            </w:tcBorders>
          </w:tcPr>
          <w:p w14:paraId="7F7925ED" w14:textId="77777777" w:rsidR="003C6750" w:rsidRPr="003C6750" w:rsidRDefault="003C6750" w:rsidP="003C6750">
            <w:r w:rsidRPr="003C6750">
              <w:t>Affidamento lavori, servizi   e forniture</w:t>
            </w:r>
          </w:p>
        </w:tc>
        <w:tc>
          <w:tcPr>
            <w:tcW w:w="1842" w:type="dxa"/>
            <w:tcBorders>
              <w:top w:val="single" w:sz="5" w:space="0" w:color="000000"/>
              <w:left w:val="single" w:sz="5" w:space="0" w:color="000000"/>
              <w:bottom w:val="single" w:sz="5" w:space="0" w:color="000000"/>
              <w:right w:val="single" w:sz="5" w:space="0" w:color="000000"/>
            </w:tcBorders>
          </w:tcPr>
          <w:p w14:paraId="65B0EA82" w14:textId="77777777" w:rsidR="003C6750" w:rsidRPr="003C6750" w:rsidRDefault="003C6750" w:rsidP="003C6750">
            <w:r w:rsidRPr="003C6750">
              <w:t>Consiglio</w:t>
            </w:r>
          </w:p>
          <w:p w14:paraId="4F216F57" w14:textId="77777777" w:rsidR="003C6750" w:rsidRPr="003C6750" w:rsidRDefault="003C6750" w:rsidP="003C6750">
            <w:r w:rsidRPr="003C6750">
              <w:t>Direttivo</w:t>
            </w:r>
          </w:p>
        </w:tc>
        <w:tc>
          <w:tcPr>
            <w:tcW w:w="1418" w:type="dxa"/>
            <w:tcBorders>
              <w:top w:val="single" w:sz="5" w:space="0" w:color="000000"/>
              <w:left w:val="single" w:sz="5" w:space="0" w:color="000000"/>
              <w:bottom w:val="single" w:sz="5" w:space="0" w:color="000000"/>
              <w:right w:val="single" w:sz="5" w:space="0" w:color="000000"/>
            </w:tcBorders>
          </w:tcPr>
          <w:p w14:paraId="50B94EF2" w14:textId="77777777" w:rsidR="003C6750" w:rsidRPr="003C6750" w:rsidRDefault="003C6750" w:rsidP="003C6750">
            <w:r w:rsidRPr="003C6750">
              <w:t>Consigliere</w:t>
            </w:r>
          </w:p>
          <w:p w14:paraId="70167ACB" w14:textId="77777777" w:rsidR="003C6750" w:rsidRPr="003C6750" w:rsidRDefault="003C6750" w:rsidP="003C6750">
            <w:r w:rsidRPr="003C6750">
              <w:t>delegato</w:t>
            </w:r>
          </w:p>
        </w:tc>
        <w:tc>
          <w:tcPr>
            <w:tcW w:w="1417" w:type="dxa"/>
            <w:tcBorders>
              <w:top w:val="single" w:sz="5" w:space="0" w:color="000000"/>
              <w:left w:val="single" w:sz="5" w:space="0" w:color="000000"/>
              <w:bottom w:val="single" w:sz="5" w:space="0" w:color="000000"/>
              <w:right w:val="single" w:sz="5" w:space="0" w:color="000000"/>
            </w:tcBorders>
          </w:tcPr>
          <w:p w14:paraId="2971B8A1" w14:textId="77777777" w:rsidR="003C6750" w:rsidRPr="003C6750" w:rsidRDefault="003C6750" w:rsidP="003C6750">
            <w:r w:rsidRPr="003C6750">
              <w:t>Segreteria</w:t>
            </w:r>
          </w:p>
        </w:tc>
      </w:tr>
      <w:tr w:rsidR="003C6750" w:rsidRPr="003C6750" w14:paraId="18B87A82" w14:textId="77777777" w:rsidTr="0080678F">
        <w:trPr>
          <w:trHeight w:val="1337"/>
        </w:trPr>
        <w:tc>
          <w:tcPr>
            <w:tcW w:w="2127" w:type="dxa"/>
            <w:tcBorders>
              <w:top w:val="single" w:sz="5" w:space="0" w:color="000000"/>
              <w:left w:val="single" w:sz="5" w:space="0" w:color="000000"/>
              <w:bottom w:val="single" w:sz="5" w:space="0" w:color="000000"/>
              <w:right w:val="single" w:sz="5" w:space="0" w:color="000000"/>
            </w:tcBorders>
          </w:tcPr>
          <w:p w14:paraId="3B24B96E" w14:textId="77777777" w:rsidR="003C6750" w:rsidRPr="003C6750" w:rsidRDefault="003C6750" w:rsidP="003C6750">
            <w:r w:rsidRPr="003C6750">
              <w:t>Affidamenti</w:t>
            </w:r>
          </w:p>
        </w:tc>
        <w:tc>
          <w:tcPr>
            <w:tcW w:w="2268" w:type="dxa"/>
            <w:tcBorders>
              <w:top w:val="single" w:sz="5" w:space="0" w:color="000000"/>
              <w:left w:val="single" w:sz="5" w:space="0" w:color="000000"/>
              <w:bottom w:val="single" w:sz="5" w:space="0" w:color="000000"/>
              <w:right w:val="single" w:sz="5" w:space="0" w:color="000000"/>
            </w:tcBorders>
          </w:tcPr>
          <w:p w14:paraId="0AEA8AF4" w14:textId="77777777" w:rsidR="003C6750" w:rsidRPr="003C6750" w:rsidRDefault="003C6750" w:rsidP="003C6750">
            <w:r w:rsidRPr="003C6750">
              <w:t>Affidamento patrocini legali</w:t>
            </w:r>
          </w:p>
        </w:tc>
        <w:tc>
          <w:tcPr>
            <w:tcW w:w="1842" w:type="dxa"/>
            <w:tcBorders>
              <w:top w:val="single" w:sz="5" w:space="0" w:color="000000"/>
              <w:left w:val="single" w:sz="5" w:space="0" w:color="000000"/>
              <w:bottom w:val="single" w:sz="5" w:space="0" w:color="000000"/>
              <w:right w:val="single" w:sz="5" w:space="0" w:color="000000"/>
            </w:tcBorders>
          </w:tcPr>
          <w:p w14:paraId="62E16BE2" w14:textId="77777777" w:rsidR="003C6750" w:rsidRPr="003C6750" w:rsidRDefault="003C6750" w:rsidP="003C6750">
            <w:r w:rsidRPr="003C6750">
              <w:t>Consiglio</w:t>
            </w:r>
          </w:p>
          <w:p w14:paraId="7CF4B49C" w14:textId="77777777" w:rsidR="003C6750" w:rsidRPr="003C6750" w:rsidRDefault="003C6750" w:rsidP="003C6750">
            <w:r w:rsidRPr="003C6750">
              <w:t>Direttivo</w:t>
            </w:r>
          </w:p>
        </w:tc>
        <w:tc>
          <w:tcPr>
            <w:tcW w:w="1418" w:type="dxa"/>
            <w:tcBorders>
              <w:top w:val="single" w:sz="5" w:space="0" w:color="000000"/>
              <w:left w:val="single" w:sz="5" w:space="0" w:color="000000"/>
              <w:bottom w:val="single" w:sz="5" w:space="0" w:color="000000"/>
              <w:right w:val="single" w:sz="5" w:space="0" w:color="000000"/>
            </w:tcBorders>
          </w:tcPr>
          <w:p w14:paraId="52C1BA02" w14:textId="77777777" w:rsidR="003C6750" w:rsidRPr="003C6750" w:rsidRDefault="003C6750" w:rsidP="003C6750">
            <w:r w:rsidRPr="003C6750">
              <w:t>Consigliere</w:t>
            </w:r>
          </w:p>
          <w:p w14:paraId="6D09C9F2" w14:textId="77777777" w:rsidR="003C6750" w:rsidRPr="003C6750" w:rsidRDefault="003C6750" w:rsidP="003C6750">
            <w:r w:rsidRPr="003C6750">
              <w:t>delegato</w:t>
            </w:r>
          </w:p>
        </w:tc>
        <w:tc>
          <w:tcPr>
            <w:tcW w:w="1417" w:type="dxa"/>
            <w:tcBorders>
              <w:top w:val="single" w:sz="5" w:space="0" w:color="000000"/>
              <w:left w:val="single" w:sz="5" w:space="0" w:color="000000"/>
              <w:bottom w:val="single" w:sz="5" w:space="0" w:color="000000"/>
              <w:right w:val="single" w:sz="5" w:space="0" w:color="000000"/>
            </w:tcBorders>
          </w:tcPr>
          <w:p w14:paraId="2B954658" w14:textId="77777777" w:rsidR="003C6750" w:rsidRPr="003C6750" w:rsidRDefault="003C6750" w:rsidP="003C6750">
            <w:r w:rsidRPr="003C6750">
              <w:t>Segreteria</w:t>
            </w:r>
          </w:p>
        </w:tc>
      </w:tr>
      <w:tr w:rsidR="003C6750" w:rsidRPr="003C6750" w14:paraId="65791DF7" w14:textId="77777777" w:rsidTr="0080678F">
        <w:trPr>
          <w:trHeight w:val="706"/>
        </w:trPr>
        <w:tc>
          <w:tcPr>
            <w:tcW w:w="2127" w:type="dxa"/>
            <w:tcBorders>
              <w:top w:val="single" w:sz="5" w:space="0" w:color="000000"/>
              <w:left w:val="single" w:sz="5" w:space="0" w:color="000000"/>
              <w:bottom w:val="single" w:sz="5" w:space="0" w:color="000000"/>
              <w:right w:val="single" w:sz="5" w:space="0" w:color="000000"/>
            </w:tcBorders>
          </w:tcPr>
          <w:p w14:paraId="78408D36" w14:textId="77777777" w:rsidR="003C6750" w:rsidRPr="003C6750" w:rsidRDefault="003C6750" w:rsidP="003C6750">
            <w:r w:rsidRPr="003C6750">
              <w:t>Sovvenzioni e</w:t>
            </w:r>
          </w:p>
          <w:p w14:paraId="5F765577" w14:textId="77777777" w:rsidR="003C6750" w:rsidRPr="003C6750" w:rsidRDefault="003C6750" w:rsidP="003C6750">
            <w:r w:rsidRPr="003C6750">
              <w:t>contributi</w:t>
            </w:r>
          </w:p>
        </w:tc>
        <w:tc>
          <w:tcPr>
            <w:tcW w:w="2268" w:type="dxa"/>
            <w:tcBorders>
              <w:top w:val="single" w:sz="5" w:space="0" w:color="000000"/>
              <w:left w:val="single" w:sz="5" w:space="0" w:color="000000"/>
              <w:bottom w:val="single" w:sz="5" w:space="0" w:color="000000"/>
              <w:right w:val="single" w:sz="5" w:space="0" w:color="000000"/>
            </w:tcBorders>
          </w:tcPr>
          <w:p w14:paraId="59B99204" w14:textId="77777777" w:rsidR="003C6750" w:rsidRPr="003C6750" w:rsidRDefault="003C6750" w:rsidP="003C6750">
            <w:r w:rsidRPr="003C6750">
              <w:t>Erogazione sovvenzioni e contributi</w:t>
            </w:r>
          </w:p>
        </w:tc>
        <w:tc>
          <w:tcPr>
            <w:tcW w:w="1842" w:type="dxa"/>
            <w:tcBorders>
              <w:top w:val="single" w:sz="5" w:space="0" w:color="000000"/>
              <w:left w:val="single" w:sz="5" w:space="0" w:color="000000"/>
              <w:bottom w:val="single" w:sz="5" w:space="0" w:color="000000"/>
              <w:right w:val="single" w:sz="5" w:space="0" w:color="000000"/>
            </w:tcBorders>
          </w:tcPr>
          <w:p w14:paraId="3F2390D9" w14:textId="77777777" w:rsidR="003C6750" w:rsidRPr="003C6750" w:rsidRDefault="003C6750" w:rsidP="003C6750">
            <w:r w:rsidRPr="003C6750">
              <w:t>Consiglio</w:t>
            </w:r>
          </w:p>
          <w:p w14:paraId="5278B62A" w14:textId="77777777" w:rsidR="003C6750" w:rsidRPr="003C6750" w:rsidRDefault="003C6750" w:rsidP="003C6750">
            <w:r w:rsidRPr="003C6750">
              <w:t>Direttivo</w:t>
            </w:r>
          </w:p>
        </w:tc>
        <w:tc>
          <w:tcPr>
            <w:tcW w:w="1418" w:type="dxa"/>
            <w:tcBorders>
              <w:top w:val="single" w:sz="5" w:space="0" w:color="000000"/>
              <w:left w:val="single" w:sz="5" w:space="0" w:color="000000"/>
              <w:bottom w:val="single" w:sz="5" w:space="0" w:color="000000"/>
              <w:right w:val="single" w:sz="5" w:space="0" w:color="000000"/>
            </w:tcBorders>
          </w:tcPr>
          <w:p w14:paraId="7BF14138" w14:textId="77777777" w:rsidR="003C6750" w:rsidRPr="003C6750" w:rsidRDefault="003C6750" w:rsidP="003C6750">
            <w:r w:rsidRPr="003C6750">
              <w:t>Consigliere</w:t>
            </w:r>
          </w:p>
          <w:p w14:paraId="71600AFC" w14:textId="77777777" w:rsidR="003C6750" w:rsidRPr="003C6750" w:rsidRDefault="003C6750" w:rsidP="003C6750">
            <w:r w:rsidRPr="003C6750">
              <w:t>delegato</w:t>
            </w:r>
          </w:p>
        </w:tc>
        <w:tc>
          <w:tcPr>
            <w:tcW w:w="1417" w:type="dxa"/>
            <w:tcBorders>
              <w:top w:val="single" w:sz="5" w:space="0" w:color="000000"/>
              <w:left w:val="single" w:sz="5" w:space="0" w:color="000000"/>
              <w:bottom w:val="single" w:sz="5" w:space="0" w:color="000000"/>
              <w:right w:val="single" w:sz="5" w:space="0" w:color="000000"/>
            </w:tcBorders>
          </w:tcPr>
          <w:p w14:paraId="0C925951" w14:textId="77777777" w:rsidR="003C6750" w:rsidRPr="003C6750" w:rsidRDefault="003C6750" w:rsidP="003C6750">
            <w:r w:rsidRPr="003C6750">
              <w:t>Segreteria</w:t>
            </w:r>
          </w:p>
        </w:tc>
      </w:tr>
      <w:tr w:rsidR="003C6750" w:rsidRPr="003C6750" w14:paraId="2DB4FDCA" w14:textId="77777777" w:rsidTr="0080678F">
        <w:trPr>
          <w:trHeight w:val="1337"/>
        </w:trPr>
        <w:tc>
          <w:tcPr>
            <w:tcW w:w="2127" w:type="dxa"/>
            <w:tcBorders>
              <w:top w:val="single" w:sz="5" w:space="0" w:color="000000"/>
              <w:left w:val="single" w:sz="5" w:space="0" w:color="000000"/>
              <w:bottom w:val="single" w:sz="5" w:space="0" w:color="000000"/>
              <w:right w:val="single" w:sz="5" w:space="0" w:color="000000"/>
            </w:tcBorders>
          </w:tcPr>
          <w:p w14:paraId="727F66A4" w14:textId="77777777" w:rsidR="003C6750" w:rsidRPr="003C6750" w:rsidRDefault="003C6750" w:rsidP="003C6750">
            <w:r w:rsidRPr="003C6750">
              <w:t>Gestione</w:t>
            </w:r>
          </w:p>
          <w:p w14:paraId="1C91A096" w14:textId="77777777" w:rsidR="003C6750" w:rsidRPr="003C6750" w:rsidRDefault="003C6750" w:rsidP="003C6750">
            <w:r w:rsidRPr="003C6750">
              <w:t>economica</w:t>
            </w:r>
          </w:p>
          <w:p w14:paraId="19CA497A" w14:textId="77777777" w:rsidR="003C6750" w:rsidRPr="003C6750" w:rsidRDefault="003C6750" w:rsidP="003C6750">
            <w:r w:rsidRPr="003C6750">
              <w:t>dell’ente</w:t>
            </w:r>
          </w:p>
        </w:tc>
        <w:tc>
          <w:tcPr>
            <w:tcW w:w="2268" w:type="dxa"/>
            <w:tcBorders>
              <w:top w:val="single" w:sz="5" w:space="0" w:color="000000"/>
              <w:left w:val="single" w:sz="5" w:space="0" w:color="000000"/>
              <w:bottom w:val="single" w:sz="5" w:space="0" w:color="000000"/>
              <w:right w:val="single" w:sz="5" w:space="0" w:color="000000"/>
            </w:tcBorders>
          </w:tcPr>
          <w:p w14:paraId="00717C88" w14:textId="77777777" w:rsidR="003C6750" w:rsidRPr="003C6750" w:rsidRDefault="003C6750" w:rsidP="003C6750">
            <w:r w:rsidRPr="003C6750">
              <w:t>Processo contabile - gestione</w:t>
            </w:r>
          </w:p>
          <w:p w14:paraId="1CC30B28" w14:textId="77777777" w:rsidR="003C6750" w:rsidRPr="003C6750" w:rsidRDefault="003C6750" w:rsidP="003C6750">
            <w:r w:rsidRPr="003C6750">
              <w:t>economica dell’ente</w:t>
            </w:r>
          </w:p>
        </w:tc>
        <w:tc>
          <w:tcPr>
            <w:tcW w:w="1842" w:type="dxa"/>
            <w:tcBorders>
              <w:top w:val="single" w:sz="5" w:space="0" w:color="000000"/>
              <w:left w:val="single" w:sz="5" w:space="0" w:color="000000"/>
              <w:bottom w:val="single" w:sz="5" w:space="0" w:color="000000"/>
              <w:right w:val="single" w:sz="5" w:space="0" w:color="000000"/>
            </w:tcBorders>
          </w:tcPr>
          <w:p w14:paraId="018FB549" w14:textId="77777777" w:rsidR="003C6750" w:rsidRPr="003C6750" w:rsidRDefault="003C6750" w:rsidP="003C6750">
            <w:r w:rsidRPr="003C6750">
              <w:t>Consiglio</w:t>
            </w:r>
          </w:p>
          <w:p w14:paraId="012A4F88" w14:textId="77777777" w:rsidR="003C6750" w:rsidRPr="003C6750" w:rsidRDefault="003C6750" w:rsidP="003C6750">
            <w:r w:rsidRPr="003C6750">
              <w:t>Direttivo</w:t>
            </w:r>
          </w:p>
        </w:tc>
        <w:tc>
          <w:tcPr>
            <w:tcW w:w="1418" w:type="dxa"/>
            <w:tcBorders>
              <w:top w:val="single" w:sz="5" w:space="0" w:color="000000"/>
              <w:left w:val="single" w:sz="5" w:space="0" w:color="000000"/>
              <w:bottom w:val="single" w:sz="5" w:space="0" w:color="000000"/>
              <w:right w:val="single" w:sz="5" w:space="0" w:color="000000"/>
            </w:tcBorders>
          </w:tcPr>
          <w:p w14:paraId="4F39D15C" w14:textId="77777777" w:rsidR="003C6750" w:rsidRPr="003C6750" w:rsidRDefault="003C6750" w:rsidP="003C6750">
            <w:r w:rsidRPr="003C6750">
              <w:t>Consigliere</w:t>
            </w:r>
          </w:p>
          <w:p w14:paraId="7821A5E9" w14:textId="77777777" w:rsidR="003C6750" w:rsidRPr="003C6750" w:rsidRDefault="003C6750" w:rsidP="003C6750">
            <w:r w:rsidRPr="003C6750">
              <w:t>Tesoriere,</w:t>
            </w:r>
          </w:p>
          <w:p w14:paraId="3DE6CFA2" w14:textId="77777777" w:rsidR="003C6750" w:rsidRPr="003C6750" w:rsidRDefault="003C6750" w:rsidP="003C6750">
            <w:r w:rsidRPr="003C6750">
              <w:t>Revisore contabile,</w:t>
            </w:r>
          </w:p>
          <w:p w14:paraId="5AB85A95" w14:textId="77777777" w:rsidR="003C6750" w:rsidRPr="003C6750" w:rsidRDefault="003C6750" w:rsidP="003C6750">
            <w:r w:rsidRPr="003C6750">
              <w:t>Assemblea iscritti</w:t>
            </w:r>
          </w:p>
        </w:tc>
        <w:tc>
          <w:tcPr>
            <w:tcW w:w="1417" w:type="dxa"/>
            <w:tcBorders>
              <w:top w:val="single" w:sz="5" w:space="0" w:color="000000"/>
              <w:left w:val="single" w:sz="5" w:space="0" w:color="000000"/>
              <w:bottom w:val="single" w:sz="5" w:space="0" w:color="000000"/>
              <w:right w:val="single" w:sz="5" w:space="0" w:color="000000"/>
            </w:tcBorders>
          </w:tcPr>
          <w:p w14:paraId="6D77F312" w14:textId="77777777" w:rsidR="003C6750" w:rsidRPr="003C6750" w:rsidRDefault="003C6750" w:rsidP="003C6750">
            <w:r w:rsidRPr="003C6750">
              <w:t>Segreteria</w:t>
            </w:r>
          </w:p>
        </w:tc>
      </w:tr>
      <w:tr w:rsidR="003C6750" w:rsidRPr="003C6750" w14:paraId="016ACCA9" w14:textId="77777777" w:rsidTr="0080678F">
        <w:trPr>
          <w:trHeight w:val="1337"/>
        </w:trPr>
        <w:tc>
          <w:tcPr>
            <w:tcW w:w="2127" w:type="dxa"/>
            <w:tcBorders>
              <w:top w:val="single" w:sz="5" w:space="0" w:color="000000"/>
              <w:left w:val="single" w:sz="5" w:space="0" w:color="000000"/>
              <w:bottom w:val="single" w:sz="5" w:space="0" w:color="000000"/>
              <w:right w:val="single" w:sz="5" w:space="0" w:color="000000"/>
            </w:tcBorders>
          </w:tcPr>
          <w:p w14:paraId="1378F8CA" w14:textId="77777777" w:rsidR="003C6750" w:rsidRPr="003C6750" w:rsidRDefault="003C6750" w:rsidP="003C6750">
            <w:r w:rsidRPr="003C6750">
              <w:t>Affari legali e</w:t>
            </w:r>
          </w:p>
          <w:p w14:paraId="22ED1F06" w14:textId="77777777" w:rsidR="003C6750" w:rsidRPr="003C6750" w:rsidRDefault="003C6750" w:rsidP="003C6750">
            <w:r w:rsidRPr="003C6750">
              <w:t>contenzione</w:t>
            </w:r>
          </w:p>
        </w:tc>
        <w:tc>
          <w:tcPr>
            <w:tcW w:w="2268" w:type="dxa"/>
            <w:tcBorders>
              <w:top w:val="single" w:sz="5" w:space="0" w:color="000000"/>
              <w:left w:val="single" w:sz="5" w:space="0" w:color="000000"/>
              <w:bottom w:val="single" w:sz="5" w:space="0" w:color="000000"/>
              <w:right w:val="single" w:sz="5" w:space="0" w:color="000000"/>
            </w:tcBorders>
          </w:tcPr>
          <w:p w14:paraId="7DCBE126" w14:textId="77777777" w:rsidR="003C6750" w:rsidRPr="003C6750" w:rsidRDefault="003C6750" w:rsidP="003C6750">
            <w:r w:rsidRPr="003C6750">
              <w:t>Gestione di richieste risarcitorie, procedimenti davanti ad autorità</w:t>
            </w:r>
          </w:p>
        </w:tc>
        <w:tc>
          <w:tcPr>
            <w:tcW w:w="1842" w:type="dxa"/>
            <w:tcBorders>
              <w:top w:val="single" w:sz="5" w:space="0" w:color="000000"/>
              <w:left w:val="single" w:sz="5" w:space="0" w:color="000000"/>
              <w:bottom w:val="single" w:sz="5" w:space="0" w:color="000000"/>
              <w:right w:val="single" w:sz="5" w:space="0" w:color="000000"/>
            </w:tcBorders>
          </w:tcPr>
          <w:p w14:paraId="118962F2" w14:textId="77777777" w:rsidR="003C6750" w:rsidRPr="003C6750" w:rsidRDefault="003C6750" w:rsidP="003C6750">
            <w:r w:rsidRPr="003C6750">
              <w:t>Consiglio</w:t>
            </w:r>
          </w:p>
          <w:p w14:paraId="5EA5A65E" w14:textId="77777777" w:rsidR="003C6750" w:rsidRPr="003C6750" w:rsidRDefault="003C6750" w:rsidP="003C6750">
            <w:r w:rsidRPr="003C6750">
              <w:t>Direttivo</w:t>
            </w:r>
          </w:p>
        </w:tc>
        <w:tc>
          <w:tcPr>
            <w:tcW w:w="1418" w:type="dxa"/>
            <w:tcBorders>
              <w:top w:val="single" w:sz="5" w:space="0" w:color="000000"/>
              <w:left w:val="single" w:sz="5" w:space="0" w:color="000000"/>
              <w:bottom w:val="single" w:sz="5" w:space="0" w:color="000000"/>
              <w:right w:val="single" w:sz="5" w:space="0" w:color="000000"/>
            </w:tcBorders>
          </w:tcPr>
          <w:p w14:paraId="13EC56CB" w14:textId="77777777" w:rsidR="003C6750" w:rsidRPr="003C6750" w:rsidRDefault="003C6750" w:rsidP="003C6750">
            <w:r w:rsidRPr="003C6750">
              <w:t>Consigliere</w:t>
            </w:r>
          </w:p>
          <w:p w14:paraId="6CCA59C6" w14:textId="77777777" w:rsidR="003C6750" w:rsidRPr="003C6750" w:rsidRDefault="003C6750" w:rsidP="003C6750">
            <w:r w:rsidRPr="003C6750">
              <w:t>delegato</w:t>
            </w:r>
          </w:p>
        </w:tc>
        <w:tc>
          <w:tcPr>
            <w:tcW w:w="1417" w:type="dxa"/>
            <w:tcBorders>
              <w:top w:val="single" w:sz="5" w:space="0" w:color="000000"/>
              <w:left w:val="single" w:sz="5" w:space="0" w:color="000000"/>
              <w:bottom w:val="single" w:sz="5" w:space="0" w:color="000000"/>
              <w:right w:val="single" w:sz="5" w:space="0" w:color="000000"/>
            </w:tcBorders>
          </w:tcPr>
          <w:p w14:paraId="29E2EB54" w14:textId="77777777" w:rsidR="003C6750" w:rsidRPr="003C6750" w:rsidRDefault="003C6750" w:rsidP="003C6750">
            <w:r w:rsidRPr="003C6750">
              <w:t>Segreteria</w:t>
            </w:r>
          </w:p>
        </w:tc>
      </w:tr>
      <w:tr w:rsidR="003C6750" w:rsidRPr="003C6750" w14:paraId="7533BE63" w14:textId="77777777" w:rsidTr="0080678F">
        <w:trPr>
          <w:trHeight w:val="1337"/>
        </w:trPr>
        <w:tc>
          <w:tcPr>
            <w:tcW w:w="2127" w:type="dxa"/>
            <w:tcBorders>
              <w:top w:val="single" w:sz="5" w:space="0" w:color="000000"/>
              <w:left w:val="single" w:sz="5" w:space="0" w:color="000000"/>
              <w:bottom w:val="single" w:sz="5" w:space="0" w:color="000000"/>
              <w:right w:val="single" w:sz="5" w:space="0" w:color="000000"/>
            </w:tcBorders>
          </w:tcPr>
          <w:p w14:paraId="793A2C62" w14:textId="77777777" w:rsidR="003C6750" w:rsidRPr="003C6750" w:rsidRDefault="003C6750" w:rsidP="003C6750">
            <w:r w:rsidRPr="003C6750">
              <w:t>Area controlli,</w:t>
            </w:r>
          </w:p>
          <w:p w14:paraId="47C5A643" w14:textId="77777777" w:rsidR="003C6750" w:rsidRPr="003C6750" w:rsidRDefault="003C6750" w:rsidP="003C6750">
            <w:r w:rsidRPr="003C6750">
              <w:t>verifiche,</w:t>
            </w:r>
          </w:p>
          <w:p w14:paraId="048824B2" w14:textId="77777777" w:rsidR="003C6750" w:rsidRPr="003C6750" w:rsidRDefault="003C6750" w:rsidP="003C6750">
            <w:r w:rsidRPr="003C6750">
              <w:t>ispezioni</w:t>
            </w:r>
          </w:p>
        </w:tc>
        <w:tc>
          <w:tcPr>
            <w:tcW w:w="2268" w:type="dxa"/>
            <w:tcBorders>
              <w:top w:val="single" w:sz="5" w:space="0" w:color="000000"/>
              <w:left w:val="single" w:sz="5" w:space="0" w:color="000000"/>
              <w:bottom w:val="single" w:sz="5" w:space="0" w:color="000000"/>
              <w:right w:val="single" w:sz="5" w:space="0" w:color="000000"/>
            </w:tcBorders>
          </w:tcPr>
          <w:p w14:paraId="75F477A9" w14:textId="77777777" w:rsidR="003C6750" w:rsidRPr="003C6750" w:rsidRDefault="003C6750" w:rsidP="003C6750">
            <w:r w:rsidRPr="003C6750">
              <w:t>Controlli ministeriali; controlli contabili; richieste chiarimento CN; controlli autorità di vigilanza e autorità investigative</w:t>
            </w:r>
          </w:p>
        </w:tc>
        <w:tc>
          <w:tcPr>
            <w:tcW w:w="1842" w:type="dxa"/>
            <w:tcBorders>
              <w:top w:val="single" w:sz="5" w:space="0" w:color="000000"/>
              <w:left w:val="single" w:sz="5" w:space="0" w:color="000000"/>
              <w:bottom w:val="single" w:sz="5" w:space="0" w:color="000000"/>
              <w:right w:val="single" w:sz="5" w:space="0" w:color="000000"/>
            </w:tcBorders>
          </w:tcPr>
          <w:p w14:paraId="3E9F74AC" w14:textId="77777777" w:rsidR="003C6750" w:rsidRPr="003C6750" w:rsidRDefault="003C6750" w:rsidP="003C6750">
            <w:r w:rsidRPr="003C6750">
              <w:t>Consiglio</w:t>
            </w:r>
          </w:p>
          <w:p w14:paraId="064BC214" w14:textId="77777777" w:rsidR="003C6750" w:rsidRPr="003C6750" w:rsidRDefault="003C6750" w:rsidP="003C6750">
            <w:r w:rsidRPr="003C6750">
              <w:t>Direttivo</w:t>
            </w:r>
          </w:p>
        </w:tc>
        <w:tc>
          <w:tcPr>
            <w:tcW w:w="1418" w:type="dxa"/>
            <w:tcBorders>
              <w:top w:val="single" w:sz="5" w:space="0" w:color="000000"/>
              <w:left w:val="single" w:sz="5" w:space="0" w:color="000000"/>
              <w:bottom w:val="single" w:sz="5" w:space="0" w:color="000000"/>
              <w:right w:val="single" w:sz="5" w:space="0" w:color="000000"/>
            </w:tcBorders>
          </w:tcPr>
          <w:p w14:paraId="236139B5" w14:textId="77777777" w:rsidR="003C6750" w:rsidRPr="003C6750" w:rsidRDefault="003C6750" w:rsidP="003C6750">
            <w:r w:rsidRPr="003C6750">
              <w:t>Consigliere</w:t>
            </w:r>
          </w:p>
          <w:p w14:paraId="63EF9052" w14:textId="77777777" w:rsidR="003C6750" w:rsidRPr="003C6750" w:rsidRDefault="003C6750" w:rsidP="003C6750">
            <w:r w:rsidRPr="003C6750">
              <w:t>delegato</w:t>
            </w:r>
          </w:p>
        </w:tc>
        <w:tc>
          <w:tcPr>
            <w:tcW w:w="1417" w:type="dxa"/>
            <w:tcBorders>
              <w:top w:val="single" w:sz="5" w:space="0" w:color="000000"/>
              <w:left w:val="single" w:sz="5" w:space="0" w:color="000000"/>
              <w:bottom w:val="single" w:sz="5" w:space="0" w:color="000000"/>
              <w:right w:val="single" w:sz="5" w:space="0" w:color="000000"/>
            </w:tcBorders>
          </w:tcPr>
          <w:p w14:paraId="78808323" w14:textId="77777777" w:rsidR="003C6750" w:rsidRPr="003C6750" w:rsidRDefault="003C6750" w:rsidP="003C6750">
            <w:r w:rsidRPr="003C6750">
              <w:t>Segreteria</w:t>
            </w:r>
          </w:p>
        </w:tc>
      </w:tr>
    </w:tbl>
    <w:p w14:paraId="6A15DC51" w14:textId="63BD2928" w:rsidR="00144568" w:rsidRDefault="00144568" w:rsidP="00C64A07">
      <w:pPr>
        <w:rPr>
          <w:b/>
          <w:bCs/>
        </w:rPr>
      </w:pPr>
      <w:r w:rsidRPr="00144568">
        <w:rPr>
          <w:b/>
          <w:bCs/>
        </w:rPr>
        <w:lastRenderedPageBreak/>
        <w:t>Fase II – VALUTAZIONE DEL RISCHIO</w:t>
      </w:r>
    </w:p>
    <w:p w14:paraId="7E1A6727" w14:textId="77777777" w:rsidR="00144568" w:rsidRPr="00A679BA" w:rsidRDefault="00144568" w:rsidP="00A679BA">
      <w:pPr>
        <w:contextualSpacing/>
        <w:rPr>
          <w:u w:val="single"/>
        </w:rPr>
      </w:pPr>
      <w:r w:rsidRPr="00A679BA">
        <w:rPr>
          <w:u w:val="single"/>
        </w:rPr>
        <w:t xml:space="preserve">Registro dei rischi e analisi dei fattori abilitanti </w:t>
      </w:r>
    </w:p>
    <w:p w14:paraId="55F44BE9" w14:textId="2D83B131" w:rsidR="00144568" w:rsidRPr="00144568" w:rsidRDefault="00144568" w:rsidP="00A679BA">
      <w:pPr>
        <w:contextualSpacing/>
      </w:pPr>
      <w:r w:rsidRPr="00144568">
        <w:t>L’ Ordine, avuto riguardo ai macro</w:t>
      </w:r>
      <w:r w:rsidR="00A679BA">
        <w:t xml:space="preserve"> </w:t>
      </w:r>
      <w:r w:rsidRPr="00144568">
        <w:t xml:space="preserve">processi sopra descritti, ha condotto un’analisi relativa a sottoprocessi e attività e, per ciascuna di essi ha individuato il rischio manifestabile. </w:t>
      </w:r>
    </w:p>
    <w:p w14:paraId="18111685" w14:textId="77777777" w:rsidR="00144568" w:rsidRPr="00144568" w:rsidRDefault="00144568" w:rsidP="00A679BA">
      <w:pPr>
        <w:contextualSpacing/>
      </w:pPr>
      <w:r w:rsidRPr="00144568">
        <w:t>L’analisi, svolta sulla base della normativa di riferimento, della prassi e dell’attività in concreto svolta, viene riportata nel registro dei rischi. (Allegato 1)</w:t>
      </w:r>
    </w:p>
    <w:p w14:paraId="62999CDE" w14:textId="77777777" w:rsidR="00144568" w:rsidRPr="00144568" w:rsidRDefault="00144568" w:rsidP="00A679BA">
      <w:pPr>
        <w:contextualSpacing/>
      </w:pPr>
      <w:r w:rsidRPr="00144568">
        <w:t>Al fine di stabilire le priorità di intervento e consentire di stimare l’esposizione al rischio di ogni processo, sono stati presi in considerazione i seguenti “fattori abilitanti”:</w:t>
      </w:r>
    </w:p>
    <w:p w14:paraId="3A23E576" w14:textId="77777777" w:rsidR="00144568" w:rsidRPr="00144568" w:rsidRDefault="00144568" w:rsidP="00A679BA">
      <w:pPr>
        <w:contextualSpacing/>
      </w:pPr>
      <w:r w:rsidRPr="00144568">
        <w:t>- mancanza di misure di prevenzione obbligatorie;</w:t>
      </w:r>
    </w:p>
    <w:p w14:paraId="0E26C087" w14:textId="77777777" w:rsidR="00144568" w:rsidRPr="00144568" w:rsidRDefault="00144568" w:rsidP="00A679BA">
      <w:pPr>
        <w:contextualSpacing/>
      </w:pPr>
      <w:r w:rsidRPr="00144568">
        <w:t>- mancanza di regolamentazione in settori specifici;</w:t>
      </w:r>
    </w:p>
    <w:p w14:paraId="7FB4BAA7" w14:textId="77777777" w:rsidR="00144568" w:rsidRPr="00144568" w:rsidRDefault="00144568" w:rsidP="00A679BA">
      <w:pPr>
        <w:contextualSpacing/>
      </w:pPr>
      <w:r w:rsidRPr="00144568">
        <w:t>- mancanza di trasparenza;</w:t>
      </w:r>
    </w:p>
    <w:p w14:paraId="5369A109" w14:textId="77777777" w:rsidR="00144568" w:rsidRPr="00144568" w:rsidRDefault="00144568" w:rsidP="00A679BA">
      <w:pPr>
        <w:contextualSpacing/>
      </w:pPr>
      <w:r w:rsidRPr="00144568">
        <w:t>- eccessiva regolamentazione, complessità e scarsa chiarezza della normativa di</w:t>
      </w:r>
    </w:p>
    <w:p w14:paraId="1653C697" w14:textId="77777777" w:rsidR="00144568" w:rsidRPr="00144568" w:rsidRDefault="00144568" w:rsidP="00A679BA">
      <w:pPr>
        <w:contextualSpacing/>
      </w:pPr>
      <w:r w:rsidRPr="00144568">
        <w:t>riferimento;</w:t>
      </w:r>
    </w:p>
    <w:p w14:paraId="26F64D0C" w14:textId="77777777" w:rsidR="00144568" w:rsidRPr="00144568" w:rsidRDefault="00144568" w:rsidP="00A679BA">
      <w:pPr>
        <w:contextualSpacing/>
      </w:pPr>
      <w:r w:rsidRPr="00144568">
        <w:t>- concentrazione dei poteri decisionali;</w:t>
      </w:r>
    </w:p>
    <w:p w14:paraId="51F6960E" w14:textId="77777777" w:rsidR="00144568" w:rsidRPr="00144568" w:rsidRDefault="00144568" w:rsidP="00A679BA">
      <w:pPr>
        <w:contextualSpacing/>
      </w:pPr>
      <w:r w:rsidRPr="00144568">
        <w:t>- inadeguatezza o incompetenza del personale addetto;</w:t>
      </w:r>
    </w:p>
    <w:p w14:paraId="7BE788F9" w14:textId="77777777" w:rsidR="00144568" w:rsidRPr="00144568" w:rsidRDefault="00144568" w:rsidP="00A679BA">
      <w:pPr>
        <w:contextualSpacing/>
      </w:pPr>
      <w:r w:rsidRPr="00144568">
        <w:t>- complessa applicabilità della normativa agli Ordini Professionali in assenza di un</w:t>
      </w:r>
    </w:p>
    <w:p w14:paraId="7C7EBC41" w14:textId="072854E2" w:rsidR="00144568" w:rsidRDefault="00144568" w:rsidP="00A679BA">
      <w:pPr>
        <w:contextualSpacing/>
      </w:pPr>
      <w:r w:rsidRPr="00144568">
        <w:t>atto di indirizzo specifico</w:t>
      </w:r>
    </w:p>
    <w:p w14:paraId="314D265D" w14:textId="77777777" w:rsidR="00A679BA" w:rsidRPr="00144568" w:rsidRDefault="00A679BA" w:rsidP="00A679BA">
      <w:pPr>
        <w:contextualSpacing/>
      </w:pPr>
    </w:p>
    <w:p w14:paraId="2508F6F0" w14:textId="77777777" w:rsidR="00144568" w:rsidRPr="00144568" w:rsidRDefault="00144568" w:rsidP="00144568">
      <w:pPr>
        <w:rPr>
          <w:u w:val="single"/>
        </w:rPr>
      </w:pPr>
      <w:r w:rsidRPr="00144568">
        <w:rPr>
          <w:u w:val="single"/>
        </w:rPr>
        <w:t>Metodologia - Valutazione del rischio con approccio qualitativo specifico per il regime ordinistico</w:t>
      </w:r>
    </w:p>
    <w:p w14:paraId="63F60943" w14:textId="77777777" w:rsidR="00144568" w:rsidRPr="00144568" w:rsidRDefault="00144568" w:rsidP="00144568">
      <w:r w:rsidRPr="00144568">
        <w:t xml:space="preserve">La valutazione del rischio, intesa come stima del livello di esposizione, è un passaggio essenziale poiché consente di sviluppare un efficace sistema di trattamento, individuando i processi e le attività su cui concentrare l’attenzione e quindi trattare prioritariamente. </w:t>
      </w:r>
    </w:p>
    <w:tbl>
      <w:tblPr>
        <w:tblStyle w:val="Grigliatabella"/>
        <w:tblW w:w="0" w:type="auto"/>
        <w:tblInd w:w="-5" w:type="dxa"/>
        <w:tblLook w:val="04A0" w:firstRow="1" w:lastRow="0" w:firstColumn="1" w:lastColumn="0" w:noHBand="0" w:noVBand="1"/>
      </w:tblPr>
      <w:tblGrid>
        <w:gridCol w:w="2683"/>
        <w:gridCol w:w="5210"/>
      </w:tblGrid>
      <w:tr w:rsidR="00144568" w:rsidRPr="00144568" w14:paraId="6C5BCD9F" w14:textId="77777777" w:rsidTr="0080678F">
        <w:trPr>
          <w:trHeight w:val="326"/>
        </w:trPr>
        <w:tc>
          <w:tcPr>
            <w:tcW w:w="2683" w:type="dxa"/>
          </w:tcPr>
          <w:p w14:paraId="18206CFF" w14:textId="77777777" w:rsidR="00144568" w:rsidRPr="00144568" w:rsidRDefault="00144568" w:rsidP="00144568">
            <w:pPr>
              <w:spacing w:after="160" w:line="259" w:lineRule="auto"/>
            </w:pPr>
            <w:r w:rsidRPr="00144568">
              <w:rPr>
                <w:lang w:val="en-US"/>
              </w:rPr>
              <w:t>Probabilità bassa</w:t>
            </w:r>
          </w:p>
        </w:tc>
        <w:tc>
          <w:tcPr>
            <w:tcW w:w="5210" w:type="dxa"/>
          </w:tcPr>
          <w:p w14:paraId="2F023CBE" w14:textId="77777777" w:rsidR="00144568" w:rsidRPr="00144568" w:rsidRDefault="00144568" w:rsidP="00144568">
            <w:pPr>
              <w:spacing w:after="160" w:line="259" w:lineRule="auto"/>
            </w:pPr>
            <w:r w:rsidRPr="00144568">
              <w:rPr>
                <w:lang w:val="en-US"/>
              </w:rPr>
              <w:t>Accadimento raro</w:t>
            </w:r>
          </w:p>
          <w:p w14:paraId="03E11128" w14:textId="77777777" w:rsidR="00144568" w:rsidRPr="00144568" w:rsidRDefault="00144568" w:rsidP="00144568">
            <w:pPr>
              <w:spacing w:after="160" w:line="259" w:lineRule="auto"/>
            </w:pPr>
          </w:p>
        </w:tc>
      </w:tr>
      <w:tr w:rsidR="00144568" w:rsidRPr="00144568" w14:paraId="5C7AFA58" w14:textId="77777777" w:rsidTr="00A679BA">
        <w:trPr>
          <w:trHeight w:val="1145"/>
        </w:trPr>
        <w:tc>
          <w:tcPr>
            <w:tcW w:w="2683" w:type="dxa"/>
          </w:tcPr>
          <w:p w14:paraId="18EC3F68" w14:textId="77777777" w:rsidR="00144568" w:rsidRPr="00144568" w:rsidRDefault="00144568" w:rsidP="00144568">
            <w:pPr>
              <w:spacing w:after="160" w:line="259" w:lineRule="auto"/>
            </w:pPr>
            <w:r w:rsidRPr="00144568">
              <w:rPr>
                <w:lang w:val="en-US"/>
              </w:rPr>
              <w:t>Probabilità media</w:t>
            </w:r>
          </w:p>
          <w:p w14:paraId="3A4928F6" w14:textId="77777777" w:rsidR="00144568" w:rsidRPr="00144568" w:rsidRDefault="00144568" w:rsidP="00144568">
            <w:pPr>
              <w:spacing w:after="160" w:line="259" w:lineRule="auto"/>
            </w:pPr>
          </w:p>
        </w:tc>
        <w:tc>
          <w:tcPr>
            <w:tcW w:w="5210" w:type="dxa"/>
          </w:tcPr>
          <w:p w14:paraId="23B53757" w14:textId="77777777" w:rsidR="00144568" w:rsidRPr="00144568" w:rsidRDefault="00144568" w:rsidP="00144568">
            <w:pPr>
              <w:spacing w:after="160" w:line="259" w:lineRule="auto"/>
            </w:pPr>
            <w:r w:rsidRPr="00144568">
              <w:t>Accadimento probabile, che è già successo e che si pensa possa succedere di nuovo</w:t>
            </w:r>
          </w:p>
          <w:p w14:paraId="7A18D380" w14:textId="77777777" w:rsidR="00144568" w:rsidRPr="00144568" w:rsidRDefault="00144568" w:rsidP="00144568">
            <w:pPr>
              <w:spacing w:after="160" w:line="259" w:lineRule="auto"/>
            </w:pPr>
          </w:p>
          <w:p w14:paraId="2576DFF8" w14:textId="77777777" w:rsidR="00144568" w:rsidRPr="00144568" w:rsidRDefault="00144568" w:rsidP="00144568">
            <w:pPr>
              <w:spacing w:after="160" w:line="259" w:lineRule="auto"/>
            </w:pPr>
          </w:p>
        </w:tc>
      </w:tr>
      <w:tr w:rsidR="00144568" w:rsidRPr="00144568" w14:paraId="0464AAB4" w14:textId="77777777" w:rsidTr="0080678F">
        <w:trPr>
          <w:trHeight w:val="326"/>
        </w:trPr>
        <w:tc>
          <w:tcPr>
            <w:tcW w:w="2683" w:type="dxa"/>
          </w:tcPr>
          <w:p w14:paraId="74E2E638" w14:textId="77777777" w:rsidR="00144568" w:rsidRPr="00144568" w:rsidRDefault="00144568" w:rsidP="00144568">
            <w:pPr>
              <w:spacing w:after="160" w:line="259" w:lineRule="auto"/>
              <w:rPr>
                <w:lang w:val="en-US"/>
              </w:rPr>
            </w:pPr>
            <w:r w:rsidRPr="00144568">
              <w:rPr>
                <w:lang w:val="en-US"/>
              </w:rPr>
              <w:t>Probabilità alta</w:t>
            </w:r>
          </w:p>
        </w:tc>
        <w:tc>
          <w:tcPr>
            <w:tcW w:w="5210" w:type="dxa"/>
          </w:tcPr>
          <w:p w14:paraId="3FA6F3E5" w14:textId="77777777" w:rsidR="00144568" w:rsidRPr="00144568" w:rsidRDefault="00144568" w:rsidP="00144568">
            <w:pPr>
              <w:spacing w:after="160" w:line="259" w:lineRule="auto"/>
            </w:pPr>
            <w:r w:rsidRPr="00144568">
              <w:rPr>
                <w:lang w:val="en-US"/>
              </w:rPr>
              <w:t xml:space="preserve">Accadimento molto probabile, frequente, che si ripete </w:t>
            </w:r>
            <w:proofErr w:type="gramStart"/>
            <w:r w:rsidRPr="00144568">
              <w:rPr>
                <w:lang w:val="en-US"/>
              </w:rPr>
              <w:t>a</w:t>
            </w:r>
            <w:proofErr w:type="gramEnd"/>
            <w:r w:rsidRPr="00144568">
              <w:rPr>
                <w:lang w:val="en-US"/>
              </w:rPr>
              <w:t xml:space="preserve"> intervalli brevi </w:t>
            </w:r>
          </w:p>
          <w:p w14:paraId="02E77448" w14:textId="77777777" w:rsidR="00144568" w:rsidRPr="00144568" w:rsidRDefault="00144568" w:rsidP="00144568">
            <w:pPr>
              <w:spacing w:after="160" w:line="259" w:lineRule="auto"/>
            </w:pPr>
          </w:p>
        </w:tc>
      </w:tr>
    </w:tbl>
    <w:p w14:paraId="6AE0E11C" w14:textId="046B3060" w:rsidR="00144568" w:rsidRDefault="00144568" w:rsidP="00C64A07"/>
    <w:p w14:paraId="5FEA100A" w14:textId="77777777" w:rsidR="00144568" w:rsidRPr="00144568" w:rsidRDefault="00144568" w:rsidP="00A679BA">
      <w:pPr>
        <w:contextualSpacing/>
      </w:pPr>
      <w:r w:rsidRPr="00144568">
        <w:t>L’Ordine utilizza una metodologia tarata sulla propria specificità che tiene conto, preliminarmente, del principio di proporzionalità, di sostenibilità e di prevalenza della sostanza sulla forma.</w:t>
      </w:r>
    </w:p>
    <w:p w14:paraId="317626C7" w14:textId="77777777" w:rsidR="00144568" w:rsidRPr="00144568" w:rsidRDefault="00144568" w:rsidP="00A679BA">
      <w:pPr>
        <w:contextualSpacing/>
      </w:pPr>
      <w:r w:rsidRPr="00144568">
        <w:t>L’approccio valutativo individuato nella predisposizione del presente programma è di tipo qualitativo ed è fondato su indicatori specifici e pertinenti al settore ordinistico. Il giudizio di rischiosità deriva dalla moltiplicazione tra i fattori della probabilità e dell’impatto di accadimento͘ Tali fattori sono stati “rivisitati” alla luce delle indicazioni del PNA e soprattutto alla luce del regime ordinistico.</w:t>
      </w:r>
    </w:p>
    <w:p w14:paraId="1CBA5D49" w14:textId="77777777" w:rsidR="00144568" w:rsidRPr="00144568" w:rsidRDefault="00144568" w:rsidP="00A679BA">
      <w:pPr>
        <w:contextualSpacing/>
      </w:pPr>
      <w:r w:rsidRPr="00144568">
        <w:t>Per giungere a stimare il livello del rischio, in coerenza con le indicazioni fornite dal PNA, sono stati considerati i seguenti indicatori:</w:t>
      </w:r>
    </w:p>
    <w:p w14:paraId="34998DD1" w14:textId="77777777" w:rsidR="00144568" w:rsidRPr="00144568" w:rsidRDefault="00144568" w:rsidP="00A679BA">
      <w:pPr>
        <w:contextualSpacing/>
      </w:pPr>
      <w:r w:rsidRPr="00144568">
        <w:t>•   livello di interesse esterno</w:t>
      </w:r>
    </w:p>
    <w:p w14:paraId="01E24BAB" w14:textId="77777777" w:rsidR="00144568" w:rsidRPr="00144568" w:rsidRDefault="00144568" w:rsidP="00A679BA">
      <w:pPr>
        <w:contextualSpacing/>
      </w:pPr>
      <w:r w:rsidRPr="00144568">
        <w:t>•   Grado di discrezionalità del decisore</w:t>
      </w:r>
    </w:p>
    <w:p w14:paraId="617D9033" w14:textId="77777777" w:rsidR="00144568" w:rsidRPr="00144568" w:rsidRDefault="00144568" w:rsidP="00A679BA">
      <w:pPr>
        <w:contextualSpacing/>
      </w:pPr>
      <w:r w:rsidRPr="00144568">
        <w:lastRenderedPageBreak/>
        <w:t>•   Manifestazione di eventi corruttivi in passato sia con riguardo al processo esaminato sia con riguardo ai decisori</w:t>
      </w:r>
    </w:p>
    <w:p w14:paraId="2911CD65" w14:textId="77777777" w:rsidR="00144568" w:rsidRPr="00144568" w:rsidRDefault="00144568" w:rsidP="00A679BA">
      <w:pPr>
        <w:contextualSpacing/>
      </w:pPr>
      <w:r w:rsidRPr="00144568">
        <w:t>• Opacità nel processo decisionale, per mancanza di strumenti di trasparenza o di regolamentazione</w:t>
      </w:r>
    </w:p>
    <w:p w14:paraId="2B017682" w14:textId="77777777" w:rsidR="00144568" w:rsidRPr="00144568" w:rsidRDefault="00144568" w:rsidP="00A679BA">
      <w:pPr>
        <w:contextualSpacing/>
      </w:pPr>
      <w:r w:rsidRPr="00144568">
        <w:t>•   Esistenza e grado di attuazione delle misure di prevenzione</w:t>
      </w:r>
    </w:p>
    <w:p w14:paraId="722C1265" w14:textId="77777777" w:rsidR="00144568" w:rsidRPr="00144568" w:rsidRDefault="00144568" w:rsidP="00A679BA">
      <w:pPr>
        <w:contextualSpacing/>
      </w:pPr>
    </w:p>
    <w:p w14:paraId="1FCA9D3C" w14:textId="77777777" w:rsidR="00144568" w:rsidRPr="00A679BA" w:rsidRDefault="00144568" w:rsidP="00A679BA">
      <w:pPr>
        <w:contextualSpacing/>
        <w:rPr>
          <w:u w:val="single"/>
        </w:rPr>
      </w:pPr>
      <w:r w:rsidRPr="00A679BA">
        <w:rPr>
          <w:u w:val="single"/>
        </w:rPr>
        <w:t>Indicatori</w:t>
      </w:r>
    </w:p>
    <w:p w14:paraId="3AFEDA0B" w14:textId="77777777" w:rsidR="00144568" w:rsidRPr="00144568" w:rsidRDefault="00144568" w:rsidP="00A679BA">
      <w:pPr>
        <w:contextualSpacing/>
      </w:pPr>
      <w:r w:rsidRPr="00144568">
        <w:t>Tali indicatori sono stati declinati nei rispettivi fattori di probabilità e impatto</w:t>
      </w:r>
    </w:p>
    <w:p w14:paraId="5DFFAA44" w14:textId="77777777" w:rsidR="00144568" w:rsidRPr="00144568" w:rsidRDefault="00144568" w:rsidP="00A679BA">
      <w:pPr>
        <w:contextualSpacing/>
      </w:pPr>
      <w:r w:rsidRPr="00144568">
        <w:t xml:space="preserve">La probabilità afferisce alla frequenza dell’accadimento dell’evento rischioso. </w:t>
      </w:r>
    </w:p>
    <w:p w14:paraId="44C464F1" w14:textId="77777777" w:rsidR="00144568" w:rsidRPr="00144568" w:rsidRDefault="00144568" w:rsidP="00A679BA">
      <w:pPr>
        <w:contextualSpacing/>
      </w:pPr>
      <w:r w:rsidRPr="00144568">
        <w:t>1. Processo definito con decisione collegiale.</w:t>
      </w:r>
    </w:p>
    <w:p w14:paraId="3D61404D" w14:textId="77777777" w:rsidR="00144568" w:rsidRPr="00144568" w:rsidRDefault="00144568" w:rsidP="00A679BA">
      <w:pPr>
        <w:contextualSpacing/>
      </w:pPr>
      <w:r w:rsidRPr="00144568">
        <w:t>2. Processo regolato da etero regolamentazione (legge istitutiva/legge professionale/legge speciale).</w:t>
      </w:r>
    </w:p>
    <w:p w14:paraId="56ECA024" w14:textId="77777777" w:rsidR="00144568" w:rsidRPr="00144568" w:rsidRDefault="00144568" w:rsidP="00A679BA">
      <w:pPr>
        <w:contextualSpacing/>
      </w:pPr>
      <w:r w:rsidRPr="00144568">
        <w:t>3. Processo regolato da auto regolamentazione specifica.</w:t>
      </w:r>
    </w:p>
    <w:p w14:paraId="4EC85A92" w14:textId="77777777" w:rsidR="00144568" w:rsidRPr="00144568" w:rsidRDefault="00144568" w:rsidP="00A679BA">
      <w:pPr>
        <w:contextualSpacing/>
      </w:pPr>
      <w:r w:rsidRPr="00144568">
        <w:t>4. Processo soggetto a controllo finale di un soggetto terzo (revisori/assemblea/Ministero/CN).</w:t>
      </w:r>
    </w:p>
    <w:p w14:paraId="7747768A" w14:textId="77777777" w:rsidR="00144568" w:rsidRPr="00144568" w:rsidRDefault="00144568" w:rsidP="00A679BA">
      <w:pPr>
        <w:contextualSpacing/>
      </w:pPr>
      <w:r w:rsidRPr="00144568">
        <w:t>5. Processo senza effetti economici per l’Ordine.</w:t>
      </w:r>
    </w:p>
    <w:p w14:paraId="0B9B94BB" w14:textId="77777777" w:rsidR="00144568" w:rsidRPr="00144568" w:rsidRDefault="00144568" w:rsidP="00A679BA">
      <w:pPr>
        <w:contextualSpacing/>
      </w:pPr>
      <w:r w:rsidRPr="00144568">
        <w:t>6 Processo senza effetti economici per i terzi.</w:t>
      </w:r>
    </w:p>
    <w:p w14:paraId="6AA58281" w14:textId="77777777" w:rsidR="00144568" w:rsidRPr="00144568" w:rsidRDefault="00144568" w:rsidP="00A679BA">
      <w:pPr>
        <w:contextualSpacing/>
      </w:pPr>
      <w:r w:rsidRPr="00144568">
        <w:t>7. Processo gestito da dirigente con delega specifica.</w:t>
      </w:r>
    </w:p>
    <w:p w14:paraId="6A8C6E05" w14:textId="77777777" w:rsidR="00144568" w:rsidRPr="00144568" w:rsidRDefault="00144568" w:rsidP="00A679BA">
      <w:pPr>
        <w:contextualSpacing/>
      </w:pPr>
      <w:r w:rsidRPr="00144568">
        <w:t>8. Processo del cui svolgimento viene data trasparenza sul sito istituzionale.</w:t>
      </w:r>
    </w:p>
    <w:p w14:paraId="2865A9E2" w14:textId="77777777" w:rsidR="00144568" w:rsidRPr="00144568" w:rsidRDefault="00144568" w:rsidP="00A679BA">
      <w:pPr>
        <w:contextualSpacing/>
        <w:rPr>
          <w:b/>
          <w:bCs/>
          <w:u w:val="single"/>
        </w:rPr>
      </w:pPr>
    </w:p>
    <w:p w14:paraId="5F330470" w14:textId="77777777" w:rsidR="00144568" w:rsidRPr="00A679BA" w:rsidRDefault="00144568" w:rsidP="00A679BA">
      <w:pPr>
        <w:contextualSpacing/>
        <w:rPr>
          <w:u w:val="single"/>
        </w:rPr>
      </w:pPr>
      <w:r w:rsidRPr="00A679BA">
        <w:rPr>
          <w:u w:val="single"/>
        </w:rPr>
        <w:t>Misurazione - valore della probabilità</w:t>
      </w:r>
    </w:p>
    <w:p w14:paraId="433E2583" w14:textId="77777777" w:rsidR="00144568" w:rsidRPr="00144568" w:rsidRDefault="00144568" w:rsidP="00A679BA">
      <w:pPr>
        <w:contextualSpacing/>
      </w:pPr>
      <w:r w:rsidRPr="00144568">
        <w:t>ͻ In presenza di 4 indicatori il valore si considera basso.</w:t>
      </w:r>
    </w:p>
    <w:p w14:paraId="4231F0DA" w14:textId="77777777" w:rsidR="00144568" w:rsidRPr="00144568" w:rsidRDefault="00144568" w:rsidP="00A679BA">
      <w:pPr>
        <w:contextualSpacing/>
      </w:pPr>
      <w:r w:rsidRPr="00144568">
        <w:t>ͻ In presenza fino a 3 indicatori il valore si considera medio.</w:t>
      </w:r>
    </w:p>
    <w:p w14:paraId="10F1A201" w14:textId="77777777" w:rsidR="00144568" w:rsidRPr="00144568" w:rsidRDefault="00144568" w:rsidP="00A679BA">
      <w:pPr>
        <w:contextualSpacing/>
      </w:pPr>
      <w:r w:rsidRPr="00144568">
        <w:t>ͻ In presenza di 2 oppure meno indicatori il valore della probabilità di considera alto.</w:t>
      </w:r>
    </w:p>
    <w:p w14:paraId="20E0CCCB" w14:textId="77777777" w:rsidR="00144568" w:rsidRPr="00144568" w:rsidRDefault="00144568" w:rsidP="00A679BA">
      <w:pPr>
        <w:contextualSpacing/>
      </w:pPr>
      <w:r w:rsidRPr="00144568">
        <w:t>Il valore della probabilità, desunto dalla valutazione degli indicatori sarà pertanto:</w:t>
      </w:r>
    </w:p>
    <w:p w14:paraId="1F8A0A79" w14:textId="77777777" w:rsidR="00144568" w:rsidRPr="00144568" w:rsidRDefault="00144568" w:rsidP="00A679BA">
      <w:pPr>
        <w:contextualSpacing/>
      </w:pPr>
    </w:p>
    <w:p w14:paraId="0DC087D8" w14:textId="77777777" w:rsidR="00144568" w:rsidRPr="00A679BA" w:rsidRDefault="00144568" w:rsidP="00A679BA">
      <w:pPr>
        <w:contextualSpacing/>
        <w:rPr>
          <w:u w:val="single"/>
        </w:rPr>
      </w:pPr>
      <w:r w:rsidRPr="00A679BA">
        <w:rPr>
          <w:u w:val="single"/>
        </w:rPr>
        <w:t>Indicatori dell’impatto e valore dell’impatto</w:t>
      </w:r>
    </w:p>
    <w:p w14:paraId="2E2832AD" w14:textId="77777777" w:rsidR="00144568" w:rsidRPr="00144568" w:rsidRDefault="00144568" w:rsidP="00A679BA">
      <w:pPr>
        <w:contextualSpacing/>
      </w:pPr>
      <w:r w:rsidRPr="00144568">
        <w:t>L’impatto è l’effetto causato dalla manifestazione del rischio. L’impatto afferente ad un Ordine/Collegio è prevalentemente di natura reputazionale, ma gli effetti economici ed organizzativi hanno una loro specifica considerazione negli indicatori.</w:t>
      </w:r>
    </w:p>
    <w:p w14:paraId="572CDC15" w14:textId="77777777" w:rsidR="00144568" w:rsidRPr="00144568" w:rsidRDefault="00144568" w:rsidP="00A679BA">
      <w:pPr>
        <w:contextualSpacing/>
      </w:pPr>
      <w:r w:rsidRPr="00144568">
        <w:t>1.   Lo svolgimento del processo coinvolge l’intero Consiglio dell’Ordine e i dipendenti</w:t>
      </w:r>
    </w:p>
    <w:p w14:paraId="6F03E52C" w14:textId="77777777" w:rsidR="00144568" w:rsidRPr="00144568" w:rsidRDefault="00144568" w:rsidP="00A679BA">
      <w:pPr>
        <w:contextualSpacing/>
      </w:pPr>
      <w:r w:rsidRPr="00144568">
        <w:t>2.   Lo svolgimento coinvolge, in forza di delega solo i ruoli apicali</w:t>
      </w:r>
    </w:p>
    <w:p w14:paraId="037BB722" w14:textId="77777777" w:rsidR="00144568" w:rsidRPr="00144568" w:rsidRDefault="00144568" w:rsidP="00A679BA">
      <w:pPr>
        <w:contextualSpacing/>
      </w:pPr>
      <w:r w:rsidRPr="00144568">
        <w:t>3. Esistenza negli ultimi 5 anni di procedimenti contabili/penali/amministrativi/davanti ad autorità a carico dei Consiglieri dell’Ordine costituenti il Consiglio al momento della valutazione; fattispecie considerabili sono le sentenze passate in giudicato, i procedimenti in corso e i decreti di citazione a giudizio</w:t>
      </w:r>
    </w:p>
    <w:p w14:paraId="3C2D476D" w14:textId="77777777" w:rsidR="00144568" w:rsidRPr="00144568" w:rsidRDefault="00144568" w:rsidP="00A679BA">
      <w:pPr>
        <w:contextualSpacing/>
      </w:pPr>
      <w:r w:rsidRPr="00144568">
        <w:t>4. Esistenza negli ultimi 5 anni di procedimenti giudiziari (civili/amministrativi/davanti ad autorità) a carico dei dipendenti dell’Ordine; fattispecie considerabili sono le sentenze passate in giudicato, i procedimenti in corso e i decreti di citazione a giudizio.</w:t>
      </w:r>
    </w:p>
    <w:p w14:paraId="301A03A7" w14:textId="77777777" w:rsidR="00144568" w:rsidRPr="00144568" w:rsidRDefault="00144568" w:rsidP="00A679BA">
      <w:pPr>
        <w:contextualSpacing/>
      </w:pPr>
      <w:r w:rsidRPr="00144568">
        <w:t>5. Esistenza di pubblicazioni circostanziate (stampa/internet) relative a illeciti commessi da Consiglieri dell’Ordine o dall’ordine.</w:t>
      </w:r>
    </w:p>
    <w:p w14:paraId="710AFC73" w14:textId="77777777" w:rsidR="00144568" w:rsidRPr="00144568" w:rsidRDefault="00144568" w:rsidP="00A679BA">
      <w:pPr>
        <w:contextualSpacing/>
      </w:pPr>
      <w:r w:rsidRPr="00144568">
        <w:t>6. Esistenza di procedimento disciplinare a carico dei Consiglieri dell’Ordine costituenti il Consiglio al momento della valutazione e a partire dall’insediamento.</w:t>
      </w:r>
    </w:p>
    <w:p w14:paraId="4D83BF5D" w14:textId="77777777" w:rsidR="00144568" w:rsidRPr="00144568" w:rsidRDefault="00144568" w:rsidP="00A679BA">
      <w:pPr>
        <w:contextualSpacing/>
      </w:pPr>
      <w:r w:rsidRPr="00144568">
        <w:t>7.   Esistenza di condanne a carico dell’Ordine con risarcimento di natura economica.</w:t>
      </w:r>
    </w:p>
    <w:p w14:paraId="525128BA" w14:textId="77777777" w:rsidR="00144568" w:rsidRPr="00144568" w:rsidRDefault="00144568" w:rsidP="00A679BA">
      <w:pPr>
        <w:contextualSpacing/>
      </w:pPr>
      <w:r w:rsidRPr="00144568">
        <w:t>8.   Commissariamento dell’Ordine negli ultimi 5 anni.</w:t>
      </w:r>
    </w:p>
    <w:p w14:paraId="0E944E86" w14:textId="77777777" w:rsidR="00144568" w:rsidRPr="00144568" w:rsidRDefault="00144568" w:rsidP="00A679BA">
      <w:pPr>
        <w:contextualSpacing/>
      </w:pPr>
      <w:r w:rsidRPr="00144568">
        <w:t>9.   Il processo non è mappato.</w:t>
      </w:r>
    </w:p>
    <w:p w14:paraId="6A95342F" w14:textId="77777777" w:rsidR="00144568" w:rsidRPr="00144568" w:rsidRDefault="00144568" w:rsidP="00A679BA">
      <w:pPr>
        <w:contextualSpacing/>
      </w:pPr>
      <w:r w:rsidRPr="00144568">
        <w:t>Misurazione - valore dell’impatto</w:t>
      </w:r>
    </w:p>
    <w:p w14:paraId="78FFD02E" w14:textId="77777777" w:rsidR="00144568" w:rsidRPr="00144568" w:rsidRDefault="00144568" w:rsidP="00A679BA">
      <w:pPr>
        <w:contextualSpacing/>
      </w:pPr>
      <w:r w:rsidRPr="00144568">
        <w:t>•</w:t>
      </w:r>
      <w:r w:rsidRPr="00144568">
        <w:tab/>
        <w:t>in presenza di 3 circostanze e oltre l’impatto di considera alto;</w:t>
      </w:r>
    </w:p>
    <w:p w14:paraId="08E25E24" w14:textId="77777777" w:rsidR="00144568" w:rsidRPr="00144568" w:rsidRDefault="00144568" w:rsidP="00A679BA">
      <w:pPr>
        <w:contextualSpacing/>
      </w:pPr>
      <w:r w:rsidRPr="00144568">
        <w:t>•</w:t>
      </w:r>
      <w:r w:rsidRPr="00144568">
        <w:tab/>
        <w:t>in presenza di 2 circostanze l’impatto è medio;</w:t>
      </w:r>
    </w:p>
    <w:p w14:paraId="6F422E11" w14:textId="77777777" w:rsidR="00144568" w:rsidRPr="00144568" w:rsidRDefault="00144568" w:rsidP="00A679BA">
      <w:pPr>
        <w:contextualSpacing/>
      </w:pPr>
      <w:r w:rsidRPr="00144568">
        <w:t>•</w:t>
      </w:r>
      <w:r w:rsidRPr="00144568">
        <w:tab/>
        <w:t>in presenza di 1 circostanza l’impatto è basso;</w:t>
      </w:r>
    </w:p>
    <w:p w14:paraId="58EE3BB5" w14:textId="77777777" w:rsidR="00144568" w:rsidRPr="00144568" w:rsidRDefault="00144568" w:rsidP="00A679BA">
      <w:pPr>
        <w:contextualSpacing/>
      </w:pPr>
      <w:r w:rsidRPr="00144568">
        <w:t>Il valore dell’impatto desunto dalla valutazione degli indicatori sarà pertanto:</w:t>
      </w:r>
    </w:p>
    <w:tbl>
      <w:tblPr>
        <w:tblW w:w="0" w:type="auto"/>
        <w:tblInd w:w="-6" w:type="dxa"/>
        <w:tblLayout w:type="fixed"/>
        <w:tblCellMar>
          <w:left w:w="0" w:type="dxa"/>
          <w:right w:w="0" w:type="dxa"/>
        </w:tblCellMar>
        <w:tblLook w:val="04A0" w:firstRow="1" w:lastRow="0" w:firstColumn="1" w:lastColumn="0" w:noHBand="0" w:noVBand="1"/>
      </w:tblPr>
      <w:tblGrid>
        <w:gridCol w:w="1987"/>
        <w:gridCol w:w="7640"/>
      </w:tblGrid>
      <w:tr w:rsidR="00144568" w:rsidRPr="00144568" w14:paraId="139BEE11" w14:textId="77777777" w:rsidTr="0080678F">
        <w:trPr>
          <w:trHeight w:val="806"/>
        </w:trPr>
        <w:tc>
          <w:tcPr>
            <w:tcW w:w="1987" w:type="dxa"/>
            <w:tcBorders>
              <w:top w:val="single" w:sz="5" w:space="0" w:color="000000"/>
              <w:left w:val="single" w:sz="5" w:space="0" w:color="000000"/>
              <w:bottom w:val="single" w:sz="5" w:space="0" w:color="000000"/>
              <w:right w:val="single" w:sz="5" w:space="0" w:color="000000"/>
            </w:tcBorders>
          </w:tcPr>
          <w:p w14:paraId="5150751F" w14:textId="77777777" w:rsidR="00144568" w:rsidRPr="00144568" w:rsidRDefault="00144568" w:rsidP="00144568">
            <w:pPr>
              <w:rPr>
                <w:lang w:val="en-CA"/>
              </w:rPr>
            </w:pPr>
            <w:r w:rsidRPr="00144568">
              <w:rPr>
                <w:lang w:val="en-CA"/>
              </w:rPr>
              <w:lastRenderedPageBreak/>
              <w:t>Impatto basso</w:t>
            </w:r>
          </w:p>
        </w:tc>
        <w:tc>
          <w:tcPr>
            <w:tcW w:w="7640" w:type="dxa"/>
            <w:tcBorders>
              <w:top w:val="single" w:sz="5" w:space="0" w:color="000000"/>
              <w:left w:val="single" w:sz="5" w:space="0" w:color="000000"/>
              <w:bottom w:val="single" w:sz="5" w:space="0" w:color="000000"/>
              <w:right w:val="single" w:sz="5" w:space="0" w:color="000000"/>
            </w:tcBorders>
          </w:tcPr>
          <w:p w14:paraId="16AA0559" w14:textId="77777777" w:rsidR="00144568" w:rsidRPr="00144568" w:rsidRDefault="00144568" w:rsidP="00144568">
            <w:r w:rsidRPr="00144568">
              <w:t>Quando gli effetti reputazionali, organizzativi ed economici sono trascurabili</w:t>
            </w:r>
          </w:p>
        </w:tc>
      </w:tr>
      <w:tr w:rsidR="00144568" w:rsidRPr="00144568" w14:paraId="5763BDC1" w14:textId="77777777" w:rsidTr="0080678F">
        <w:trPr>
          <w:trHeight w:val="806"/>
        </w:trPr>
        <w:tc>
          <w:tcPr>
            <w:tcW w:w="1987" w:type="dxa"/>
            <w:tcBorders>
              <w:top w:val="single" w:sz="5" w:space="0" w:color="000000"/>
              <w:left w:val="single" w:sz="5" w:space="0" w:color="000000"/>
              <w:bottom w:val="single" w:sz="5" w:space="0" w:color="000000"/>
              <w:right w:val="single" w:sz="5" w:space="0" w:color="000000"/>
            </w:tcBorders>
          </w:tcPr>
          <w:p w14:paraId="6008C7A2" w14:textId="77777777" w:rsidR="00144568" w:rsidRPr="00144568" w:rsidRDefault="00144568" w:rsidP="00144568">
            <w:pPr>
              <w:rPr>
                <w:lang w:val="en-CA"/>
              </w:rPr>
            </w:pPr>
            <w:r w:rsidRPr="00144568">
              <w:t>Impatto</w:t>
            </w:r>
            <w:r w:rsidRPr="00144568">
              <w:rPr>
                <w:lang w:val="en-CA"/>
              </w:rPr>
              <w:t xml:space="preserve"> medio</w:t>
            </w:r>
          </w:p>
        </w:tc>
        <w:tc>
          <w:tcPr>
            <w:tcW w:w="7640" w:type="dxa"/>
            <w:tcBorders>
              <w:top w:val="single" w:sz="5" w:space="0" w:color="000000"/>
              <w:left w:val="single" w:sz="5" w:space="0" w:color="000000"/>
              <w:bottom w:val="single" w:sz="5" w:space="0" w:color="000000"/>
              <w:right w:val="single" w:sz="5" w:space="0" w:color="000000"/>
            </w:tcBorders>
          </w:tcPr>
          <w:p w14:paraId="4BDF7A4D" w14:textId="77777777" w:rsidR="00144568" w:rsidRPr="00144568" w:rsidRDefault="00144568" w:rsidP="00144568">
            <w:r w:rsidRPr="00144568">
              <w:t>Quando gli effetti reputazionali, organizzativi ed economici sono minori e mitigabili nel breve periodo (da 6 mesi a 1 anno)</w:t>
            </w:r>
          </w:p>
        </w:tc>
      </w:tr>
      <w:tr w:rsidR="00144568" w:rsidRPr="00144568" w14:paraId="777B9AC5" w14:textId="77777777" w:rsidTr="0080678F">
        <w:trPr>
          <w:trHeight w:val="806"/>
        </w:trPr>
        <w:tc>
          <w:tcPr>
            <w:tcW w:w="1987" w:type="dxa"/>
            <w:tcBorders>
              <w:top w:val="single" w:sz="5" w:space="0" w:color="000000"/>
              <w:left w:val="single" w:sz="5" w:space="0" w:color="000000"/>
              <w:bottom w:val="single" w:sz="5" w:space="0" w:color="000000"/>
              <w:right w:val="single" w:sz="5" w:space="0" w:color="000000"/>
            </w:tcBorders>
          </w:tcPr>
          <w:p w14:paraId="28737087" w14:textId="77777777" w:rsidR="00144568" w:rsidRPr="00144568" w:rsidRDefault="00144568" w:rsidP="00144568">
            <w:pPr>
              <w:rPr>
                <w:lang w:val="en-CA"/>
              </w:rPr>
            </w:pPr>
            <w:r w:rsidRPr="00144568">
              <w:rPr>
                <w:lang w:val="en-CA"/>
              </w:rPr>
              <w:t>Impatto alto</w:t>
            </w:r>
          </w:p>
        </w:tc>
        <w:tc>
          <w:tcPr>
            <w:tcW w:w="7640" w:type="dxa"/>
            <w:tcBorders>
              <w:top w:val="single" w:sz="5" w:space="0" w:color="000000"/>
              <w:left w:val="single" w:sz="5" w:space="0" w:color="000000"/>
              <w:bottom w:val="single" w:sz="5" w:space="0" w:color="000000"/>
              <w:right w:val="single" w:sz="5" w:space="0" w:color="000000"/>
            </w:tcBorders>
          </w:tcPr>
          <w:p w14:paraId="6FB0B598" w14:textId="77777777" w:rsidR="00144568" w:rsidRPr="00144568" w:rsidRDefault="00144568" w:rsidP="00144568">
            <w:r w:rsidRPr="00144568">
              <w:t>Quando gli effetti reputazioni, organizzativi ed economici sono seri e si deve</w:t>
            </w:r>
          </w:p>
          <w:p w14:paraId="69337E27" w14:textId="77777777" w:rsidR="00144568" w:rsidRPr="00144568" w:rsidRDefault="00144568" w:rsidP="00144568">
            <w:r w:rsidRPr="00144568">
              <w:t>procedere con immediatezza alla gestione del rischio (entro 6 mesi)</w:t>
            </w:r>
          </w:p>
        </w:tc>
      </w:tr>
    </w:tbl>
    <w:p w14:paraId="162C58C7" w14:textId="77777777" w:rsidR="00A679BA" w:rsidRDefault="00A679BA" w:rsidP="00144568">
      <w:pPr>
        <w:rPr>
          <w:b/>
          <w:bCs/>
        </w:rPr>
      </w:pPr>
    </w:p>
    <w:p w14:paraId="240D2C41" w14:textId="530C33CE" w:rsidR="00144568" w:rsidRPr="00144568" w:rsidRDefault="00144568" w:rsidP="00A679BA">
      <w:pPr>
        <w:spacing w:after="0"/>
        <w:contextualSpacing/>
        <w:rPr>
          <w:b/>
          <w:bCs/>
        </w:rPr>
      </w:pPr>
      <w:r w:rsidRPr="00144568">
        <w:rPr>
          <w:b/>
          <w:bCs/>
        </w:rPr>
        <w:t>Giudizio qualitativo sintetico di rischiosità</w:t>
      </w:r>
    </w:p>
    <w:p w14:paraId="2867927B" w14:textId="72DA37A3" w:rsidR="00144568" w:rsidRDefault="00144568" w:rsidP="00A679BA">
      <w:pPr>
        <w:spacing w:after="0"/>
        <w:contextualSpacing/>
      </w:pPr>
      <w:r w:rsidRPr="00144568">
        <w:t xml:space="preserve">Una volta calcolati i valori di impatto e di probabilità, gli stessi verranno messi in correlazione secondo la seguente matrice, che fornisce il giudizio di rischiosità. </w:t>
      </w:r>
    </w:p>
    <w:p w14:paraId="38955D41" w14:textId="77777777" w:rsidR="00A679BA" w:rsidRPr="00144568" w:rsidRDefault="00A679BA" w:rsidP="00A679BA">
      <w:pPr>
        <w:spacing w:after="0"/>
        <w:contextualSpacing/>
      </w:pPr>
    </w:p>
    <w:p w14:paraId="286B3C7F" w14:textId="77777777" w:rsidR="00144568" w:rsidRPr="00144568" w:rsidRDefault="00144568" w:rsidP="00144568">
      <w:r w:rsidRPr="00144568">
        <w:t>Legenda:</w:t>
      </w:r>
    </w:p>
    <w:p w14:paraId="46EF5560" w14:textId="05D2F1BF" w:rsidR="00144568" w:rsidRDefault="00144568" w:rsidP="00C64A07">
      <w:r w:rsidRPr="00FE40A2">
        <w:rPr>
          <w:noProof/>
          <w:lang w:eastAsia="it-IT"/>
        </w:rPr>
        <w:drawing>
          <wp:inline distT="0" distB="0" distL="0" distR="0" wp14:anchorId="5CFB60E6" wp14:editId="02F9144E">
            <wp:extent cx="6120130" cy="3452522"/>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3452522"/>
                    </a:xfrm>
                    <a:prstGeom prst="rect">
                      <a:avLst/>
                    </a:prstGeom>
                    <a:noFill/>
                    <a:ln>
                      <a:noFill/>
                    </a:ln>
                  </pic:spPr>
                </pic:pic>
              </a:graphicData>
            </a:graphic>
          </wp:inline>
        </w:drawing>
      </w:r>
    </w:p>
    <w:p w14:paraId="0890D97F" w14:textId="37F49DF3" w:rsidR="00A679BA" w:rsidRDefault="00A679BA" w:rsidP="00C64A07"/>
    <w:p w14:paraId="3E5C51B0" w14:textId="76B6A1AE" w:rsidR="00A679BA" w:rsidRDefault="00A679BA" w:rsidP="00C64A07"/>
    <w:p w14:paraId="57657AC2" w14:textId="77777777" w:rsidR="00A679BA" w:rsidRDefault="00A679BA" w:rsidP="00C64A07"/>
    <w:tbl>
      <w:tblPr>
        <w:tblpPr w:leftFromText="141" w:rightFromText="141" w:vertAnchor="text" w:horzAnchor="page" w:tblpX="1681" w:tblpY="-72"/>
        <w:tblW w:w="0" w:type="auto"/>
        <w:tblLayout w:type="fixed"/>
        <w:tblCellMar>
          <w:left w:w="0" w:type="dxa"/>
          <w:right w:w="0" w:type="dxa"/>
        </w:tblCellMar>
        <w:tblLook w:val="04A0" w:firstRow="1" w:lastRow="0" w:firstColumn="1" w:lastColumn="0" w:noHBand="0" w:noVBand="1"/>
      </w:tblPr>
      <w:tblGrid>
        <w:gridCol w:w="344"/>
        <w:gridCol w:w="1994"/>
      </w:tblGrid>
      <w:tr w:rsidR="00144568" w:rsidRPr="00FE40A2" w14:paraId="71429AE4" w14:textId="77777777" w:rsidTr="0080678F">
        <w:trPr>
          <w:trHeight w:hRule="exact" w:val="380"/>
        </w:trPr>
        <w:tc>
          <w:tcPr>
            <w:tcW w:w="344" w:type="dxa"/>
            <w:tcBorders>
              <w:top w:val="single" w:sz="5" w:space="0" w:color="000000"/>
              <w:left w:val="single" w:sz="5" w:space="0" w:color="000000"/>
              <w:bottom w:val="single" w:sz="5" w:space="0" w:color="000000"/>
              <w:right w:val="single" w:sz="5" w:space="0" w:color="000000"/>
            </w:tcBorders>
            <w:shd w:val="clear" w:color="auto" w:fill="00B050"/>
          </w:tcPr>
          <w:p w14:paraId="40519524" w14:textId="77777777" w:rsidR="00144568" w:rsidRPr="00FE40A2" w:rsidRDefault="00144568" w:rsidP="0080678F">
            <w:pPr>
              <w:spacing w:after="0"/>
              <w:contextualSpacing/>
              <w:jc w:val="both"/>
              <w:rPr>
                <w:lang w:val="en-CA"/>
              </w:rPr>
            </w:pPr>
          </w:p>
        </w:tc>
        <w:tc>
          <w:tcPr>
            <w:tcW w:w="1994" w:type="dxa"/>
            <w:vMerge w:val="restart"/>
            <w:tcBorders>
              <w:top w:val="single" w:sz="5" w:space="0" w:color="000000"/>
              <w:left w:val="single" w:sz="5" w:space="0" w:color="000000"/>
              <w:bottom w:val="single" w:sz="5" w:space="0" w:color="000000"/>
              <w:right w:val="single" w:sz="5" w:space="0" w:color="000000"/>
            </w:tcBorders>
          </w:tcPr>
          <w:p w14:paraId="14D362C4" w14:textId="77777777" w:rsidR="00144568" w:rsidRPr="00FE40A2" w:rsidRDefault="00144568" w:rsidP="0080678F">
            <w:pPr>
              <w:spacing w:after="0"/>
              <w:contextualSpacing/>
              <w:jc w:val="both"/>
            </w:pPr>
            <w:r w:rsidRPr="00FE40A2">
              <w:t>Rischio basso</w:t>
            </w:r>
          </w:p>
          <w:p w14:paraId="0C80C722" w14:textId="77777777" w:rsidR="00144568" w:rsidRPr="00FE40A2" w:rsidRDefault="00144568" w:rsidP="0080678F">
            <w:pPr>
              <w:spacing w:after="0"/>
              <w:contextualSpacing/>
              <w:jc w:val="both"/>
            </w:pPr>
            <w:r w:rsidRPr="00FE40A2">
              <w:t>Rischio medio</w:t>
            </w:r>
          </w:p>
          <w:p w14:paraId="4364133B" w14:textId="77777777" w:rsidR="00144568" w:rsidRPr="00FE40A2" w:rsidRDefault="00144568" w:rsidP="0080678F">
            <w:pPr>
              <w:spacing w:after="0"/>
              <w:contextualSpacing/>
              <w:jc w:val="both"/>
            </w:pPr>
            <w:r w:rsidRPr="00FE40A2">
              <w:t>Rischio alto</w:t>
            </w:r>
          </w:p>
        </w:tc>
      </w:tr>
      <w:tr w:rsidR="00144568" w:rsidRPr="00FE40A2" w14:paraId="5094BBEF" w14:textId="77777777" w:rsidTr="0080678F">
        <w:trPr>
          <w:trHeight w:hRule="exact" w:val="380"/>
        </w:trPr>
        <w:tc>
          <w:tcPr>
            <w:tcW w:w="344" w:type="dxa"/>
            <w:tcBorders>
              <w:top w:val="single" w:sz="5" w:space="0" w:color="000000"/>
              <w:left w:val="single" w:sz="5" w:space="0" w:color="000000"/>
              <w:bottom w:val="single" w:sz="5" w:space="0" w:color="000000"/>
              <w:right w:val="single" w:sz="5" w:space="0" w:color="000000"/>
            </w:tcBorders>
            <w:shd w:val="clear" w:color="auto" w:fill="FFFF00"/>
          </w:tcPr>
          <w:p w14:paraId="233D2294" w14:textId="77777777" w:rsidR="00144568" w:rsidRPr="00FE40A2" w:rsidRDefault="00144568" w:rsidP="0080678F">
            <w:pPr>
              <w:spacing w:after="0"/>
              <w:contextualSpacing/>
              <w:jc w:val="both"/>
            </w:pPr>
          </w:p>
        </w:tc>
        <w:tc>
          <w:tcPr>
            <w:tcW w:w="1994" w:type="dxa"/>
            <w:vMerge/>
            <w:tcBorders>
              <w:left w:val="single" w:sz="5" w:space="0" w:color="000000"/>
              <w:bottom w:val="single" w:sz="5" w:space="0" w:color="000000"/>
              <w:right w:val="single" w:sz="5" w:space="0" w:color="000000"/>
            </w:tcBorders>
          </w:tcPr>
          <w:p w14:paraId="7B644414" w14:textId="77777777" w:rsidR="00144568" w:rsidRPr="00FE40A2" w:rsidRDefault="00144568" w:rsidP="0080678F">
            <w:pPr>
              <w:spacing w:after="0"/>
              <w:contextualSpacing/>
              <w:jc w:val="both"/>
            </w:pPr>
          </w:p>
        </w:tc>
      </w:tr>
      <w:tr w:rsidR="00144568" w:rsidRPr="00FE40A2" w14:paraId="15E1E402" w14:textId="77777777" w:rsidTr="0080678F">
        <w:trPr>
          <w:trHeight w:hRule="exact" w:val="380"/>
        </w:trPr>
        <w:tc>
          <w:tcPr>
            <w:tcW w:w="344" w:type="dxa"/>
            <w:tcBorders>
              <w:top w:val="single" w:sz="5" w:space="0" w:color="000000"/>
              <w:left w:val="single" w:sz="5" w:space="0" w:color="000000"/>
              <w:bottom w:val="single" w:sz="5" w:space="0" w:color="000000"/>
              <w:right w:val="single" w:sz="5" w:space="0" w:color="000000"/>
            </w:tcBorders>
            <w:shd w:val="clear" w:color="auto" w:fill="FF0000"/>
          </w:tcPr>
          <w:p w14:paraId="74FAA5A6" w14:textId="77777777" w:rsidR="00144568" w:rsidRPr="00FE40A2" w:rsidRDefault="00144568" w:rsidP="0080678F">
            <w:pPr>
              <w:spacing w:after="0"/>
              <w:contextualSpacing/>
              <w:jc w:val="both"/>
            </w:pPr>
          </w:p>
        </w:tc>
        <w:tc>
          <w:tcPr>
            <w:tcW w:w="1994" w:type="dxa"/>
            <w:vMerge/>
            <w:tcBorders>
              <w:left w:val="single" w:sz="5" w:space="0" w:color="000000"/>
              <w:bottom w:val="single" w:sz="5" w:space="0" w:color="000000"/>
              <w:right w:val="single" w:sz="5" w:space="0" w:color="000000"/>
            </w:tcBorders>
          </w:tcPr>
          <w:p w14:paraId="4EB1CBBD" w14:textId="77777777" w:rsidR="00144568" w:rsidRPr="00FE40A2" w:rsidRDefault="00144568" w:rsidP="0080678F">
            <w:pPr>
              <w:spacing w:after="0"/>
              <w:contextualSpacing/>
              <w:jc w:val="both"/>
            </w:pPr>
          </w:p>
        </w:tc>
      </w:tr>
    </w:tbl>
    <w:p w14:paraId="0C71270E" w14:textId="15F4EC1B" w:rsidR="00144568" w:rsidRDefault="00144568" w:rsidP="00C64A07"/>
    <w:p w14:paraId="7012974E" w14:textId="144380D4" w:rsidR="00144568" w:rsidRDefault="00144568" w:rsidP="00C64A07"/>
    <w:p w14:paraId="7CB1F14B" w14:textId="5182D7DC" w:rsidR="00144568" w:rsidRDefault="00144568" w:rsidP="00C64A07"/>
    <w:p w14:paraId="5A0A4C76" w14:textId="552755F6" w:rsidR="00144568" w:rsidRDefault="00144568" w:rsidP="00144568">
      <w:r w:rsidRPr="00144568">
        <w:t>Relativamente al significato del giudizio di rischiosità, vengono considerati gli effetti economici, reputazionali od organizzativi e la necessità di trattarli o mitigarli</w:t>
      </w:r>
    </w:p>
    <w:p w14:paraId="6119A5EB" w14:textId="2FFF0343" w:rsidR="00A679BA" w:rsidRDefault="00A679BA" w:rsidP="00144568"/>
    <w:tbl>
      <w:tblPr>
        <w:tblW w:w="0" w:type="auto"/>
        <w:tblInd w:w="-6" w:type="dxa"/>
        <w:tblLayout w:type="fixed"/>
        <w:tblCellMar>
          <w:left w:w="0" w:type="dxa"/>
          <w:right w:w="0" w:type="dxa"/>
        </w:tblCellMar>
        <w:tblLook w:val="04A0" w:firstRow="1" w:lastRow="0" w:firstColumn="1" w:lastColumn="0" w:noHBand="0" w:noVBand="1"/>
      </w:tblPr>
      <w:tblGrid>
        <w:gridCol w:w="1547"/>
        <w:gridCol w:w="8080"/>
      </w:tblGrid>
      <w:tr w:rsidR="00144568" w:rsidRPr="00144568" w14:paraId="2FC4F7CE" w14:textId="77777777" w:rsidTr="0080678F">
        <w:trPr>
          <w:trHeight w:val="1465"/>
        </w:trPr>
        <w:tc>
          <w:tcPr>
            <w:tcW w:w="1547" w:type="dxa"/>
            <w:tcBorders>
              <w:top w:val="single" w:sz="5" w:space="0" w:color="000000"/>
              <w:left w:val="single" w:sz="5" w:space="0" w:color="000000"/>
              <w:bottom w:val="single" w:sz="5" w:space="0" w:color="000000"/>
              <w:right w:val="single" w:sz="5" w:space="0" w:color="000000"/>
            </w:tcBorders>
            <w:shd w:val="clear" w:color="auto" w:fill="00B050"/>
          </w:tcPr>
          <w:p w14:paraId="7B400E47" w14:textId="77777777" w:rsidR="00144568" w:rsidRPr="00144568" w:rsidRDefault="00144568" w:rsidP="00144568">
            <w:r w:rsidRPr="00144568">
              <w:lastRenderedPageBreak/>
              <w:t>Rischio basso</w:t>
            </w:r>
          </w:p>
        </w:tc>
        <w:tc>
          <w:tcPr>
            <w:tcW w:w="8080" w:type="dxa"/>
            <w:tcBorders>
              <w:top w:val="single" w:sz="5" w:space="0" w:color="000000"/>
              <w:left w:val="single" w:sz="5" w:space="0" w:color="000000"/>
              <w:bottom w:val="single" w:sz="5" w:space="0" w:color="000000"/>
              <w:right w:val="single" w:sz="5" w:space="0" w:color="000000"/>
            </w:tcBorders>
          </w:tcPr>
          <w:p w14:paraId="6370B80C" w14:textId="77777777" w:rsidR="00144568" w:rsidRPr="00144568" w:rsidRDefault="00144568" w:rsidP="00144568">
            <w:r w:rsidRPr="00144568">
              <w:t>La probabilità di accadimento è rara e l’impatto economico, organizzativo e reputazionale genera</w:t>
            </w:r>
          </w:p>
          <w:p w14:paraId="765180BE" w14:textId="77777777" w:rsidR="00144568" w:rsidRPr="00144568" w:rsidRDefault="00144568" w:rsidP="00144568">
            <w:r w:rsidRPr="00144568">
              <w:t>effetti trascurabili o marginali. Non è richiesto nessun tipo di trattamento immediato</w:t>
            </w:r>
          </w:p>
        </w:tc>
      </w:tr>
      <w:tr w:rsidR="00144568" w:rsidRPr="00144568" w14:paraId="7D925079" w14:textId="77777777" w:rsidTr="0080678F">
        <w:trPr>
          <w:trHeight w:val="1465"/>
        </w:trPr>
        <w:tc>
          <w:tcPr>
            <w:tcW w:w="1547" w:type="dxa"/>
            <w:tcBorders>
              <w:top w:val="single" w:sz="5" w:space="0" w:color="000000"/>
              <w:left w:val="single" w:sz="5" w:space="0" w:color="000000"/>
              <w:bottom w:val="single" w:sz="5" w:space="0" w:color="000000"/>
              <w:right w:val="single" w:sz="5" w:space="0" w:color="000000"/>
            </w:tcBorders>
            <w:shd w:val="clear" w:color="auto" w:fill="FFFF00"/>
          </w:tcPr>
          <w:p w14:paraId="32635A33" w14:textId="77777777" w:rsidR="00144568" w:rsidRPr="00144568" w:rsidRDefault="00144568" w:rsidP="00144568">
            <w:r w:rsidRPr="00144568">
              <w:t>Rischio medio</w:t>
            </w:r>
          </w:p>
        </w:tc>
        <w:tc>
          <w:tcPr>
            <w:tcW w:w="8080" w:type="dxa"/>
            <w:tcBorders>
              <w:top w:val="single" w:sz="5" w:space="0" w:color="000000"/>
              <w:left w:val="single" w:sz="5" w:space="0" w:color="000000"/>
              <w:bottom w:val="single" w:sz="5" w:space="0" w:color="000000"/>
              <w:right w:val="single" w:sz="5" w:space="0" w:color="000000"/>
            </w:tcBorders>
          </w:tcPr>
          <w:p w14:paraId="2888317E" w14:textId="77777777" w:rsidR="00144568" w:rsidRPr="00144568" w:rsidRDefault="00144568" w:rsidP="00144568">
            <w:r w:rsidRPr="00144568">
              <w:t>L’accadimento dell’evento è probabile e l’impatto economico, organizzativo e reputazionale</w:t>
            </w:r>
          </w:p>
          <w:p w14:paraId="0BDF75E2" w14:textId="77777777" w:rsidR="00144568" w:rsidRPr="00144568" w:rsidRDefault="00144568" w:rsidP="00144568">
            <w:r w:rsidRPr="00144568">
              <w:t>hanno un uguale peso e producono effetti mitigabili, ovvero trattabili in un lasso di tempo medio.</w:t>
            </w:r>
          </w:p>
          <w:p w14:paraId="16BA210B" w14:textId="77777777" w:rsidR="00144568" w:rsidRPr="00144568" w:rsidRDefault="00144568" w:rsidP="00144568">
            <w:r w:rsidRPr="00144568">
              <w:t>Il trattamento deve essere programmato e definitivo nel termine di 1 anno.</w:t>
            </w:r>
          </w:p>
        </w:tc>
      </w:tr>
      <w:tr w:rsidR="00144568" w:rsidRPr="00144568" w14:paraId="484EBCA5" w14:textId="77777777" w:rsidTr="0080678F">
        <w:trPr>
          <w:trHeight w:val="1465"/>
        </w:trPr>
        <w:tc>
          <w:tcPr>
            <w:tcW w:w="1547" w:type="dxa"/>
            <w:tcBorders>
              <w:top w:val="single" w:sz="5" w:space="0" w:color="000000"/>
              <w:left w:val="single" w:sz="5" w:space="0" w:color="000000"/>
              <w:bottom w:val="single" w:sz="5" w:space="0" w:color="000000"/>
              <w:right w:val="single" w:sz="5" w:space="0" w:color="000000"/>
            </w:tcBorders>
            <w:shd w:val="clear" w:color="auto" w:fill="FF0000"/>
          </w:tcPr>
          <w:p w14:paraId="71263BF9" w14:textId="77777777" w:rsidR="00144568" w:rsidRPr="00144568" w:rsidRDefault="00144568" w:rsidP="00144568">
            <w:r w:rsidRPr="00144568">
              <w:t>Rischio alto</w:t>
            </w:r>
          </w:p>
        </w:tc>
        <w:tc>
          <w:tcPr>
            <w:tcW w:w="8080" w:type="dxa"/>
            <w:tcBorders>
              <w:top w:val="single" w:sz="5" w:space="0" w:color="000000"/>
              <w:left w:val="single" w:sz="5" w:space="0" w:color="000000"/>
              <w:bottom w:val="single" w:sz="5" w:space="0" w:color="000000"/>
              <w:right w:val="single" w:sz="5" w:space="0" w:color="000000"/>
            </w:tcBorders>
          </w:tcPr>
          <w:p w14:paraId="62D7AFC6" w14:textId="77777777" w:rsidR="00144568" w:rsidRPr="00144568" w:rsidRDefault="00144568" w:rsidP="00144568">
            <w:r w:rsidRPr="00144568">
              <w:t>La probabilità di accadimento è alta o ricorrente͘ L’impatto genera effetti seri il cui trattamento</w:t>
            </w:r>
          </w:p>
          <w:p w14:paraId="077F2390" w14:textId="77777777" w:rsidR="00144568" w:rsidRPr="00144568" w:rsidRDefault="00144568" w:rsidP="00144568">
            <w:r w:rsidRPr="00144568">
              <w:t>deve essere contestuale. L’impatto reputazionale è prevalente sull’impatto organizzativo ed</w:t>
            </w:r>
          </w:p>
          <w:p w14:paraId="3383FC9E" w14:textId="77777777" w:rsidR="00144568" w:rsidRPr="00144568" w:rsidRDefault="00144568" w:rsidP="00144568">
            <w:r w:rsidRPr="00144568">
              <w:t>economico.  Il trattamento deve essere immediato e definito nel termine di 6 mesi</w:t>
            </w:r>
          </w:p>
          <w:p w14:paraId="697F00CE" w14:textId="77777777" w:rsidR="00144568" w:rsidRPr="00144568" w:rsidRDefault="00144568" w:rsidP="00144568">
            <w:r w:rsidRPr="00144568">
              <w:t>dall’individuazione.</w:t>
            </w:r>
          </w:p>
        </w:tc>
      </w:tr>
    </w:tbl>
    <w:p w14:paraId="239FF874" w14:textId="4B0B3256" w:rsidR="00144568" w:rsidRDefault="00144568" w:rsidP="00C64A07"/>
    <w:p w14:paraId="404C7F7B" w14:textId="77777777" w:rsidR="00144568" w:rsidRPr="00FE40A2" w:rsidRDefault="00144568" w:rsidP="00144568">
      <w:pPr>
        <w:spacing w:after="0"/>
        <w:contextualSpacing/>
        <w:jc w:val="both"/>
      </w:pPr>
      <w:r w:rsidRPr="00FE40A2">
        <w:t>La valutazione di ciascun rischio viene condotta sotto il coordinamento del RPCT e si deve basare su dati ed informazioni oggettivi e riscontrabili.</w:t>
      </w:r>
    </w:p>
    <w:p w14:paraId="51C35B30" w14:textId="77777777" w:rsidR="00144568" w:rsidRPr="00FE40A2" w:rsidRDefault="00144568" w:rsidP="00144568">
      <w:pPr>
        <w:spacing w:after="0"/>
        <w:contextualSpacing/>
        <w:jc w:val="both"/>
      </w:pPr>
      <w:r w:rsidRPr="00FE40A2">
        <w:t>Gli esiti della valutazione sono riportati nel Registro dei rischi alla voce “Giudizio di rischiosità” (allegato 1).in coerenza con le indicazioni ricevute da ANAC, e con la finalità di meglio assolvere alla fase della ponderazione, si segnala che nel caso in cui per un processo siano ipotizzabili più eventi rischiosi aventi un livello di rischio differente, si farà riferimento al valore più alto nello stimare l’esposizione complessiva del rischio͘</w:t>
      </w:r>
    </w:p>
    <w:p w14:paraId="4E8E218B" w14:textId="77777777" w:rsidR="00144568" w:rsidRPr="00FE40A2" w:rsidRDefault="00144568" w:rsidP="00144568">
      <w:pPr>
        <w:spacing w:after="0"/>
        <w:contextualSpacing/>
        <w:jc w:val="both"/>
      </w:pPr>
    </w:p>
    <w:p w14:paraId="3DA9BAEC" w14:textId="3BAE9F9E" w:rsidR="00144568" w:rsidRPr="00A679BA" w:rsidRDefault="00144568" w:rsidP="00144568">
      <w:pPr>
        <w:spacing w:after="0"/>
        <w:contextualSpacing/>
        <w:jc w:val="both"/>
        <w:rPr>
          <w:u w:val="single"/>
        </w:rPr>
      </w:pPr>
      <w:r w:rsidRPr="00A679BA">
        <w:rPr>
          <w:u w:val="single"/>
        </w:rPr>
        <w:t>Ponderazione del rischio</w:t>
      </w:r>
      <w:r w:rsidR="008E47A9">
        <w:rPr>
          <w:u w:val="single"/>
        </w:rPr>
        <w:t>, esiti valutazione</w:t>
      </w:r>
      <w:r w:rsidRPr="00A679BA">
        <w:rPr>
          <w:u w:val="single"/>
        </w:rPr>
        <w:t xml:space="preserve"> </w:t>
      </w:r>
    </w:p>
    <w:p w14:paraId="3374B904" w14:textId="77777777" w:rsidR="00144568" w:rsidRPr="00FE40A2" w:rsidRDefault="00144568" w:rsidP="00144568">
      <w:pPr>
        <w:spacing w:after="0"/>
        <w:contextualSpacing/>
        <w:jc w:val="both"/>
      </w:pPr>
      <w:r w:rsidRPr="00FE40A2">
        <w:t>Secondo la norma UNI ISO 31000:2010 (Gestione del rischio-Principi e Linee Guia) la fase della ponderazione è utile per agevolare i processi decisionali sui rischi che necessitano di un trattamento prioritario. Partendo dai risultati della valutazione, mediante la ponderazione si stabiliscono azioni da intraprendere e la “gerarchia” nel trattamento dei rischi individuati͘.</w:t>
      </w:r>
    </w:p>
    <w:p w14:paraId="1FEA9AA8" w14:textId="77777777" w:rsidR="00144568" w:rsidRPr="00FE40A2" w:rsidRDefault="00144568" w:rsidP="00144568">
      <w:pPr>
        <w:spacing w:after="0"/>
        <w:contextualSpacing/>
        <w:jc w:val="both"/>
      </w:pPr>
      <w:r w:rsidRPr="00FE40A2">
        <w:t>Relativamente alle azioni da intraprendere:</w:t>
      </w:r>
    </w:p>
    <w:p w14:paraId="063BEE76" w14:textId="77777777" w:rsidR="00144568" w:rsidRPr="00FE40A2" w:rsidRDefault="00144568" w:rsidP="00144568">
      <w:pPr>
        <w:spacing w:after="0"/>
        <w:contextualSpacing/>
        <w:jc w:val="both"/>
      </w:pPr>
      <w:r w:rsidRPr="00FE40A2">
        <w:t>•   nel caso di rischio basso l’Ordine decide di non adottare alcuna azione in quanto -considerato il concetto di rischio residuo- risulta che le misure di prevenzione già esistenti siano funzionanti e sufficienti.</w:t>
      </w:r>
    </w:p>
    <w:p w14:paraId="4437C6A9" w14:textId="77777777" w:rsidR="00144568" w:rsidRPr="00FE40A2" w:rsidRDefault="00144568" w:rsidP="00144568">
      <w:pPr>
        <w:spacing w:after="0"/>
        <w:contextualSpacing/>
        <w:jc w:val="both"/>
      </w:pPr>
      <w:r w:rsidRPr="00FE40A2">
        <w:t xml:space="preserve">•   Nel caso di rischio medio, l’Ordine decide di operare una revisione delle misure già in essere per verificare la possibilità di irrobustirle entro il termine di 1 anno dall’adozione del presente </w:t>
      </w:r>
    </w:p>
    <w:p w14:paraId="2ACD182A" w14:textId="77777777" w:rsidR="00144568" w:rsidRPr="00FE40A2" w:rsidRDefault="00144568" w:rsidP="00144568">
      <w:pPr>
        <w:spacing w:after="0"/>
        <w:contextualSpacing/>
        <w:jc w:val="both"/>
      </w:pPr>
      <w:r w:rsidRPr="00FE40A2">
        <w:t>programma.</w:t>
      </w:r>
    </w:p>
    <w:p w14:paraId="1924C3C6" w14:textId="77777777" w:rsidR="00144568" w:rsidRPr="00FE40A2" w:rsidRDefault="00144568" w:rsidP="00144568">
      <w:pPr>
        <w:spacing w:after="0"/>
        <w:contextualSpacing/>
        <w:jc w:val="both"/>
      </w:pPr>
      <w:r w:rsidRPr="00FE40A2">
        <w:t>•   Nel caso di rischio alto, l’Ordine procede ad adottare misure di prevenzione nel temine di 6 mesi dall’adozione del presente programma͘</w:t>
      </w:r>
    </w:p>
    <w:p w14:paraId="32774578" w14:textId="77777777" w:rsidR="00144568" w:rsidRPr="00FE40A2" w:rsidRDefault="00144568" w:rsidP="00144568">
      <w:pPr>
        <w:spacing w:after="0"/>
        <w:contextualSpacing/>
        <w:jc w:val="both"/>
      </w:pPr>
      <w:r w:rsidRPr="00FE40A2">
        <w:t>La ponderazione è stata oggetto di valutazione da parte del Consiglio Direttivo che, in riferimento alle risultanze della fase di identificazione e analisi del rischio, anche in assenza di eventi corruttivi negli anni precedenti e dell’attività peculiare degli Ordini professionali, ritiene che le azioni di trattamento del rischio finora applicate si siano dimostrate sufficientemente efficaci.</w:t>
      </w:r>
    </w:p>
    <w:p w14:paraId="0796EFED" w14:textId="6B2349B4" w:rsidR="00144568" w:rsidRDefault="00144568" w:rsidP="00C64A07"/>
    <w:p w14:paraId="43CF6771" w14:textId="77777777" w:rsidR="00A679BA" w:rsidRDefault="00A679BA" w:rsidP="00C64A07"/>
    <w:p w14:paraId="6CDBB4A1" w14:textId="352E3B7A" w:rsidR="00A73CFE" w:rsidRDefault="00A73CFE" w:rsidP="008E47A9">
      <w:pPr>
        <w:contextualSpacing/>
        <w:rPr>
          <w:b/>
          <w:bCs/>
        </w:rPr>
      </w:pPr>
      <w:r w:rsidRPr="00A73CFE">
        <w:rPr>
          <w:b/>
          <w:bCs/>
        </w:rPr>
        <w:lastRenderedPageBreak/>
        <w:t xml:space="preserve">FASE III – IL TRATTAMENTO DEL RISCHIO CORRUTTIVO </w:t>
      </w:r>
    </w:p>
    <w:p w14:paraId="49AC914F" w14:textId="77777777" w:rsidR="008E47A9" w:rsidRPr="00A73CFE" w:rsidRDefault="008E47A9" w:rsidP="008E47A9">
      <w:pPr>
        <w:contextualSpacing/>
      </w:pPr>
    </w:p>
    <w:p w14:paraId="43AD69CB" w14:textId="77777777" w:rsidR="00A73CFE" w:rsidRPr="00A73CFE" w:rsidRDefault="00A73CFE" w:rsidP="008E47A9">
      <w:pPr>
        <w:contextualSpacing/>
      </w:pPr>
      <w:r w:rsidRPr="00A73CFE">
        <w:t xml:space="preserve">Le misure di prevenzione adottate dall’Ordine si dividono in </w:t>
      </w:r>
    </w:p>
    <w:p w14:paraId="6EC05A66" w14:textId="77777777" w:rsidR="00A73CFE" w:rsidRPr="00A73CFE" w:rsidRDefault="00A73CFE" w:rsidP="008E47A9">
      <w:pPr>
        <w:numPr>
          <w:ilvl w:val="0"/>
          <w:numId w:val="17"/>
        </w:numPr>
        <w:contextualSpacing/>
      </w:pPr>
      <w:r w:rsidRPr="00A73CFE">
        <w:t xml:space="preserve">misure di prevenzione generali </w:t>
      </w:r>
    </w:p>
    <w:p w14:paraId="0CA19EDA" w14:textId="41B951B6" w:rsidR="008E47A9" w:rsidRDefault="00A73CFE" w:rsidP="008E47A9">
      <w:pPr>
        <w:numPr>
          <w:ilvl w:val="0"/>
          <w:numId w:val="17"/>
        </w:numPr>
        <w:contextualSpacing/>
      </w:pPr>
      <w:r w:rsidRPr="00A73CFE">
        <w:t xml:space="preserve">misure di prevenzione specifiche </w:t>
      </w:r>
    </w:p>
    <w:p w14:paraId="7D807846" w14:textId="77777777" w:rsidR="008E47A9" w:rsidRPr="00A73CFE" w:rsidRDefault="008E47A9" w:rsidP="008E47A9">
      <w:pPr>
        <w:contextualSpacing/>
      </w:pPr>
    </w:p>
    <w:p w14:paraId="3EF0F67B" w14:textId="77777777" w:rsidR="00A73CFE" w:rsidRPr="00A73CFE" w:rsidRDefault="00A73CFE" w:rsidP="008E47A9">
      <w:pPr>
        <w:contextualSpacing/>
        <w:rPr>
          <w:b/>
          <w:bCs/>
        </w:rPr>
      </w:pPr>
      <w:r w:rsidRPr="00A73CFE">
        <w:rPr>
          <w:b/>
          <w:bCs/>
        </w:rPr>
        <w:t xml:space="preserve">Misure generali </w:t>
      </w:r>
    </w:p>
    <w:p w14:paraId="3D2C9AC2" w14:textId="77777777" w:rsidR="00A73CFE" w:rsidRDefault="00A73CFE" w:rsidP="008E47A9">
      <w:pPr>
        <w:contextualSpacing/>
      </w:pPr>
      <w:r>
        <w:t>Vengono considerate quali misure di prevenzione comuni a tutte le aree:</w:t>
      </w:r>
    </w:p>
    <w:p w14:paraId="7339E8A7" w14:textId="77777777" w:rsidR="00A73CFE" w:rsidRPr="008E47A9" w:rsidRDefault="00A73CFE" w:rsidP="008E47A9">
      <w:pPr>
        <w:contextualSpacing/>
        <w:rPr>
          <w:u w:val="single"/>
        </w:rPr>
      </w:pPr>
      <w:r w:rsidRPr="008E47A9">
        <w:rPr>
          <w:u w:val="single"/>
        </w:rPr>
        <w:t>a.</w:t>
      </w:r>
      <w:r w:rsidRPr="008E47A9">
        <w:rPr>
          <w:u w:val="single"/>
        </w:rPr>
        <w:tab/>
        <w:t>Misure sull’accesso /permanenza nell’incarico/carica pubblica</w:t>
      </w:r>
    </w:p>
    <w:p w14:paraId="0F9F4941" w14:textId="77777777" w:rsidR="00A73CFE" w:rsidRDefault="00A73CFE" w:rsidP="008E47A9">
      <w:pPr>
        <w:contextualSpacing/>
      </w:pPr>
      <w:r>
        <w:t>L’Ordine ritiene di fondamentale importanza assicurare l’etica e l’integrità dei soggetti a qualsiasi titolo impegnati nella gestione e nell’organizzazione dell’ente stesso, pertanto, in considerazione dei principi di cui al D. Lgs. 165/2001, si dota delle seguenti misure sull’imparzialità soggettiva che si applicano ai dipendenti e, in quanto compatibili, ai Consiglieri.</w:t>
      </w:r>
    </w:p>
    <w:p w14:paraId="3C766DE2" w14:textId="2F57B9E2" w:rsidR="00A73CFE" w:rsidRDefault="00A73CFE" w:rsidP="008E47A9">
      <w:pPr>
        <w:contextualSpacing/>
      </w:pPr>
      <w:r>
        <w:t>-Accesso e permanenza nell’incarico. L’Ordine si conforma a quanto previsto dagli art. 35-bis del d. lgs 165/</w:t>
      </w:r>
      <w:proofErr w:type="gramStart"/>
      <w:r>
        <w:t>2001  e</w:t>
      </w:r>
      <w:proofErr w:type="gramEnd"/>
      <w:r>
        <w:t xml:space="preserve"> dall’art. 3 del d. lgs 39/2013 in tema di prevenzione del fenomeno della corruzione nella formazione di commissioni e nell’ assegnazione degli uffici. I requisiti di onorabilità e moralità richiesti per le </w:t>
      </w:r>
      <w:r w:rsidRPr="00A73CFE">
        <w:t xml:space="preserve">attività e gli incarichi ivi specificati, coincidono con l’assenza di precedenti penali, senza che sia previsto alcun margine di apprezzamento in capo all’amministrazione. </w:t>
      </w:r>
    </w:p>
    <w:p w14:paraId="3F124A15" w14:textId="644B3696" w:rsidR="00A73CFE" w:rsidRPr="00A73CFE" w:rsidRDefault="00A73CFE" w:rsidP="00A73CFE">
      <w:r>
        <w:rPr>
          <w:rStyle w:val="Rimandonotaapidipagina"/>
        </w:rPr>
        <w:footnoteRef/>
      </w:r>
      <w:r>
        <w:t xml:space="preserve"> </w:t>
      </w:r>
      <w:r w:rsidRPr="002D1835">
        <w:rPr>
          <w:sz w:val="16"/>
          <w:szCs w:val="16"/>
          <w:u w:val="single"/>
        </w:rPr>
        <w:t>L’art. 35-bis</w:t>
      </w:r>
      <w:r w:rsidRPr="00A03F12">
        <w:rPr>
          <w:sz w:val="16"/>
          <w:szCs w:val="16"/>
        </w:rPr>
        <w:t xml:space="preserve"> prevede ipotesi interdittive allo svolgimento di determinate attività per qualsiasi dipendente, quale che sia la qualifica giuridica, condannato, anche con sentenza non passata in giudicato</w:t>
      </w:r>
      <w:r>
        <w:rPr>
          <w:sz w:val="16"/>
          <w:szCs w:val="16"/>
        </w:rPr>
        <w:t xml:space="preserve">: </w:t>
      </w:r>
      <w:r w:rsidRPr="00F04376">
        <w:rPr>
          <w:sz w:val="16"/>
          <w:szCs w:val="16"/>
        </w:rPr>
        <w:t xml:space="preserve">a) </w:t>
      </w:r>
      <w:r w:rsidRPr="002D1835">
        <w:rPr>
          <w:sz w:val="16"/>
          <w:szCs w:val="16"/>
          <w:u w:val="single"/>
        </w:rPr>
        <w:t xml:space="preserve">non possono fare parte, anche con compiti di segreteria, di commissioni per l'accesso o la selezione a pubblici impieghi; </w:t>
      </w:r>
      <w:r w:rsidRPr="00F04376">
        <w:rPr>
          <w:sz w:val="16"/>
          <w:szCs w:val="16"/>
          <w:u w:val="single"/>
        </w:rPr>
        <w:t>b) non possono essere assegnati, anche con funzioni direttive, agli uffici preposti alla gestione delle risorse finanziarie, all'acquisizione di beni, servizi e forniture, nonché alla concessione o all'erogazione di sovvenzioni, contributi, sussidi, ausili finanziari o attribuzioni di vantaggi economici a soggetti pubblici e privati</w:t>
      </w:r>
      <w:r w:rsidRPr="002D1835">
        <w:rPr>
          <w:sz w:val="16"/>
          <w:szCs w:val="16"/>
          <w:u w:val="single"/>
        </w:rPr>
        <w:t xml:space="preserve">; </w:t>
      </w:r>
      <w:r w:rsidRPr="00F04376">
        <w:rPr>
          <w:sz w:val="16"/>
          <w:szCs w:val="16"/>
          <w:u w:val="single"/>
        </w:rPr>
        <w:t>c) non possono fare parte delle commissioni per la scelta del contraente per l'affidamento di lavori, forniture e servizi, per la concessione o l'erogazione di sovvenzioni, contributi, sussidi, ausili finanziari, nonché per l'attribuzione di vantaggi economici di qualunque genere.</w:t>
      </w:r>
    </w:p>
    <w:p w14:paraId="266255E3" w14:textId="3B825C1B" w:rsidR="00A73CFE" w:rsidRDefault="00A73CFE" w:rsidP="008E47A9">
      <w:pPr>
        <w:contextualSpacing/>
      </w:pPr>
      <w:r w:rsidRPr="00A73CFE">
        <w:t>-Dichiarazione di insussistenza di cause di inconferibilità. Stante l’art 3</w:t>
      </w:r>
      <w:r w:rsidRPr="00A73CFE">
        <w:rPr>
          <w:vertAlign w:val="superscript"/>
        </w:rPr>
        <w:footnoteReference w:id="1"/>
      </w:r>
      <w:r w:rsidRPr="00A73CFE">
        <w:t>, co͘ 1 della L.97/2001</w:t>
      </w:r>
      <w:r w:rsidRPr="00A73CFE">
        <w:rPr>
          <w:vertAlign w:val="superscript"/>
        </w:rPr>
        <w:footnoteReference w:id="2"/>
      </w:r>
      <w:r w:rsidRPr="00A73CFE">
        <w:t xml:space="preserve">, l’Ordine verifica la conformità alla norma da parte dei dipendenti e tale verifica è rimessa al Consigliere Segretario che, con cadenza annuale, richiede ai propri dipendenti una dichiarazione circa l’assenza di tali situazioni͘ La dichiarazione deve essere resa entro il 31/12 di ogni anno e viene raccolta e conservata dal Consigliere Segretario. </w:t>
      </w:r>
    </w:p>
    <w:p w14:paraId="13143C25" w14:textId="77777777" w:rsidR="008E47A9" w:rsidRPr="00A73CFE" w:rsidRDefault="008E47A9" w:rsidP="008E47A9">
      <w:pPr>
        <w:contextualSpacing/>
      </w:pPr>
    </w:p>
    <w:p w14:paraId="15BE53E2" w14:textId="77777777" w:rsidR="00A73CFE" w:rsidRPr="008E47A9" w:rsidRDefault="00A73CFE" w:rsidP="008E47A9">
      <w:pPr>
        <w:contextualSpacing/>
        <w:rPr>
          <w:u w:val="single"/>
        </w:rPr>
      </w:pPr>
      <w:r w:rsidRPr="008E47A9">
        <w:rPr>
          <w:u w:val="single"/>
        </w:rPr>
        <w:t>b.  Rotazione straordinaria</w:t>
      </w:r>
    </w:p>
    <w:p w14:paraId="41A4C5B1" w14:textId="77777777" w:rsidR="00A73CFE" w:rsidRPr="00A73CFE" w:rsidRDefault="00A73CFE" w:rsidP="008E47A9">
      <w:pPr>
        <w:contextualSpacing/>
      </w:pPr>
      <w:r w:rsidRPr="00A73CFE">
        <w:t>Stante l’art. 16, co. 1, lett. l-quater del D. Lgs. 165/2001 e la delibera ANAC 215/2019, l’Ordine ritiene utile quale misura preventiva:</w:t>
      </w:r>
    </w:p>
    <w:p w14:paraId="6940E0CE" w14:textId="77777777" w:rsidR="00A73CFE" w:rsidRPr="00A73CFE" w:rsidRDefault="00A73CFE" w:rsidP="008E47A9">
      <w:pPr>
        <w:contextualSpacing/>
      </w:pPr>
      <w:r w:rsidRPr="00A73CFE">
        <w:t>1. inserire nella futura documentazione di impiego (sin dal bando di concorso) l’obbligo per il dipendente di comunicare all’Ordine l’avvio del procedimento penale entro 15 giorni dall’avvio stesso.</w:t>
      </w:r>
    </w:p>
    <w:p w14:paraId="78FD1FF1" w14:textId="0D9AEF6A" w:rsidR="00A73CFE" w:rsidRDefault="00A73CFE" w:rsidP="008E47A9">
      <w:pPr>
        <w:contextualSpacing/>
      </w:pPr>
      <w:r w:rsidRPr="00A73CFE">
        <w:t xml:space="preserve">2. inserire pari obbligo nella futura documentazione contrattuale con società di lavoro interinale, ovviamente riferito alle persone fisiche che dovessero essere individuate come lavoratori interinali, </w:t>
      </w:r>
      <w:r w:rsidRPr="00A73CFE">
        <w:lastRenderedPageBreak/>
        <w:t>l’implementazione delle misure è rimessa alla competenza Consigliere Segretario in fase di reclutamento e del Consiglio direttivo se di tratta di affidamento a società di lavoro interinale.</w:t>
      </w:r>
    </w:p>
    <w:p w14:paraId="0BDF78CC" w14:textId="77777777" w:rsidR="008E47A9" w:rsidRPr="00A73CFE" w:rsidRDefault="008E47A9" w:rsidP="008E47A9">
      <w:pPr>
        <w:contextualSpacing/>
      </w:pPr>
    </w:p>
    <w:p w14:paraId="4285C52D" w14:textId="77777777" w:rsidR="00A73CFE" w:rsidRPr="008E47A9" w:rsidRDefault="00A73CFE" w:rsidP="008E47A9">
      <w:pPr>
        <w:contextualSpacing/>
        <w:rPr>
          <w:u w:val="single"/>
        </w:rPr>
      </w:pPr>
      <w:r w:rsidRPr="008E47A9">
        <w:rPr>
          <w:u w:val="single"/>
        </w:rPr>
        <w:t>c. Codice di comportamento specifico dei dipendenti</w:t>
      </w:r>
    </w:p>
    <w:p w14:paraId="20EA2285" w14:textId="4963B608" w:rsidR="00A73CFE" w:rsidRPr="00A73CFE" w:rsidRDefault="00A73CFE" w:rsidP="008E47A9">
      <w:pPr>
        <w:contextualSpacing/>
      </w:pPr>
      <w:r w:rsidRPr="00A73CFE">
        <w:t>L’Ordine ha adottato il Codice di comportamento</w:t>
      </w:r>
      <w:r w:rsidR="008E47A9">
        <w:t xml:space="preserve"> specifico</w:t>
      </w:r>
      <w:r w:rsidRPr="00A73CFE">
        <w:t xml:space="preserve"> dei dipendenti pubblici, oltre al Codice generale di comportamento, </w:t>
      </w:r>
      <w:proofErr w:type="gramStart"/>
      <w:r w:rsidRPr="00A73CFE">
        <w:t>aggiornato ,</w:t>
      </w:r>
      <w:proofErr w:type="gramEnd"/>
      <w:r w:rsidRPr="00A73CFE">
        <w:t xml:space="preserve"> su proposta del RPCT, in conformità a</w:t>
      </w:r>
      <w:r w:rsidR="008E47A9">
        <w:t>lle linee guida</w:t>
      </w:r>
      <w:r w:rsidRPr="00A73CFE">
        <w:t xml:space="preserve"> dispost</w:t>
      </w:r>
      <w:r w:rsidR="008E47A9">
        <w:t>e nella</w:t>
      </w:r>
      <w:r w:rsidRPr="00A73CFE">
        <w:t xml:space="preserve">  Delibera ANAC n. 177 del 19 febbraio 2020.</w:t>
      </w:r>
    </w:p>
    <w:p w14:paraId="513B139E" w14:textId="23548649" w:rsidR="00A73CFE" w:rsidRPr="00A73CFE" w:rsidRDefault="00A73CFE" w:rsidP="008E47A9">
      <w:pPr>
        <w:contextualSpacing/>
      </w:pPr>
      <w:r w:rsidRPr="00A73CFE">
        <w:t>L’ordine recepisce il Decreto del Presidente della Repubblica</w:t>
      </w:r>
      <w:r w:rsidR="008E47A9">
        <w:t xml:space="preserve"> n 81 del</w:t>
      </w:r>
      <w:r w:rsidRPr="00A73CFE">
        <w:t xml:space="preserve"> 13 giugno 2023 nuovo Codice di comportamento dei dipendenti pubblici vigente dal 14/07/2023</w:t>
      </w:r>
    </w:p>
    <w:p w14:paraId="626C834A" w14:textId="77777777" w:rsidR="00A73CFE" w:rsidRPr="00A73CFE" w:rsidRDefault="00A73CFE" w:rsidP="008E47A9">
      <w:pPr>
        <w:contextualSpacing/>
      </w:pPr>
      <w:r w:rsidRPr="00A73CFE">
        <w:t>Gli obblighi ivi definitivi si estendono a tutti i collaboratori e consulenti, nonché ai titolari di organi di indirizzo in quanto compatibili. Si rammenta che con specifico riguardo ai titolari di organi di indirizzo, il Codice di comportamento specifico si aggiunge al Codice deontologico.</w:t>
      </w:r>
    </w:p>
    <w:p w14:paraId="77F5A77D" w14:textId="7CB074FC" w:rsidR="00A73CFE" w:rsidRDefault="00A73CFE" w:rsidP="008E47A9">
      <w:pPr>
        <w:contextualSpacing/>
      </w:pPr>
      <w:r w:rsidRPr="00A73CFE">
        <w:t>Il controllo sul rispetto del Codice è rimesso al controllo del Consigliere Segretario e al RPCT.</w:t>
      </w:r>
    </w:p>
    <w:p w14:paraId="1884D8EB" w14:textId="77777777" w:rsidR="008E47A9" w:rsidRPr="00A73CFE" w:rsidRDefault="008E47A9" w:rsidP="008E47A9">
      <w:pPr>
        <w:contextualSpacing/>
      </w:pPr>
    </w:p>
    <w:p w14:paraId="4F7613EB" w14:textId="77777777" w:rsidR="00A73CFE" w:rsidRPr="00A73CFE" w:rsidRDefault="00A73CFE" w:rsidP="008E47A9">
      <w:pPr>
        <w:contextualSpacing/>
      </w:pPr>
      <w:r w:rsidRPr="008E47A9">
        <w:rPr>
          <w:u w:val="single"/>
        </w:rPr>
        <w:t>d.  Conflitto di interessi</w:t>
      </w:r>
      <w:r w:rsidRPr="00A73CFE">
        <w:t xml:space="preserve"> (dipendente, consigliere, consulente)</w:t>
      </w:r>
    </w:p>
    <w:p w14:paraId="7FE6FFED" w14:textId="77777777" w:rsidR="00A73CFE" w:rsidRPr="00A73CFE" w:rsidRDefault="00A73CFE" w:rsidP="008E47A9">
      <w:pPr>
        <w:contextualSpacing/>
      </w:pPr>
      <w:r w:rsidRPr="00A73CFE">
        <w:t>L’Ordine adotta un approccio preventivo mediante il rispetto di meccanismi quali l’astensione del dipendente, l’accertamento di situazioni di inconferibilità ed incompatibilità di cui al D. Lgs. 39/2013, il divieto di “pantouflage”, l’autorizzazione a svolgere incarichi extraistituzionali e l’affidamento di incarichi a consulenti secondo le indicazioni dell’art. 53 del D. Lgs. 165/2001.</w:t>
      </w:r>
    </w:p>
    <w:p w14:paraId="6B7B3DA9" w14:textId="77777777" w:rsidR="00A73CFE" w:rsidRPr="00A73CFE" w:rsidRDefault="00A73CFE" w:rsidP="008E47A9">
      <w:pPr>
        <w:contextualSpacing/>
      </w:pPr>
      <w:r w:rsidRPr="00A73CFE">
        <w:t>Fatte salve le ipotesi di incompatibilità ed inconferibilità che, ai sensi della vigente regolamentazione, rappresentano una competenza del RPCT, le altre ipotesi di conflitto di interessi sono individuate e gestite dal Consigliere Segretario, con la sola eccezione dell’affidamento di incarichi a consulenti che viene gestito dal Consiglio direttivo. In ottemperanza a quanto previsto dall’ art. 1, co. 42, lett. l), della l. 190/2012 che ha inserito all’art. 53 del d.lgs. 165/2001 il co. 16-ter, disciplinante il divieto per i dipendenti che, negli ultimi tre</w:t>
      </w:r>
      <w:r>
        <w:t xml:space="preserve"> </w:t>
      </w:r>
      <w:r w:rsidRPr="00A73CFE">
        <w:t>anni di servizio abbiano esercitato poteri autoritativi o negoziali per conto delle pubbliche amministrazioni, di svolgere, nei tre anni successivi alla cessazione del rapporto di lavoro, attività lavorativa o professionale presso i soggetti privati destinatari dell’attività dell’amministrazione svolta attraverso i medesimi poteri, l’Ordine disporrà, compatibilmente con il caso di specie, le seguenti misure:</w:t>
      </w:r>
    </w:p>
    <w:p w14:paraId="71F97733" w14:textId="77777777" w:rsidR="00A73CFE" w:rsidRPr="00A73CFE" w:rsidRDefault="00A73CFE" w:rsidP="008E47A9">
      <w:pPr>
        <w:contextualSpacing/>
      </w:pPr>
      <w:r w:rsidRPr="00A73CFE">
        <w:t xml:space="preserve">- inserimento di apposite clausole negli atti di assunzione del personale che prevedono specificamente il divieto di pantouflage; </w:t>
      </w:r>
    </w:p>
    <w:p w14:paraId="0A5EE308" w14:textId="77777777" w:rsidR="00A73CFE" w:rsidRPr="00A73CFE" w:rsidRDefault="00A73CFE" w:rsidP="008E47A9">
      <w:pPr>
        <w:contextualSpacing/>
      </w:pPr>
      <w:r w:rsidRPr="00A73CFE">
        <w:t xml:space="preserve">- la previsione di una dichiarazione da sottoscrivere al momento della cessazione dal servizio o dall’incarico, con cui il dipendente si impegna al rispetto del divieto di pantouflage, allo scopo di evitare eventuali contestazioni in ordine alla conoscibilità della norma; </w:t>
      </w:r>
    </w:p>
    <w:p w14:paraId="753854FD" w14:textId="7BAF2CDB" w:rsidR="00A73CFE" w:rsidRDefault="00A73CFE" w:rsidP="008E47A9">
      <w:pPr>
        <w:contextualSpacing/>
      </w:pPr>
      <w:r w:rsidRPr="00A73CFE">
        <w:t xml:space="preserve">- la previsione nei bandi di gara o negli atti prodromici agli affidamenti di contratti pubblici dell’obbligo per l’operatore economico concorrente di dichiarare di non avere stipulato contratti di lavoro o comunque attribuito incarichi a ex dipendenti pubblici in violazione del predetto divieto, in conformità a quanto previsto nei bandi-tipo adottati dall’Autorità ai sensi dell’art. 71 del d.lgs. n. 50/2016. </w:t>
      </w:r>
    </w:p>
    <w:p w14:paraId="0A58D974" w14:textId="77777777" w:rsidR="008E47A9" w:rsidRDefault="008E47A9" w:rsidP="008E47A9">
      <w:pPr>
        <w:contextualSpacing/>
      </w:pPr>
    </w:p>
    <w:p w14:paraId="332FCF3F" w14:textId="2FD0DE0F" w:rsidR="00A73CFE" w:rsidRPr="008E47A9" w:rsidRDefault="00A73CFE" w:rsidP="008E47A9">
      <w:pPr>
        <w:contextualSpacing/>
        <w:rPr>
          <w:u w:val="single"/>
        </w:rPr>
      </w:pPr>
      <w:r w:rsidRPr="008E47A9">
        <w:rPr>
          <w:u w:val="single"/>
        </w:rPr>
        <w:t>e) inconferibilità e incompatibilità incarichi</w:t>
      </w:r>
    </w:p>
    <w:p w14:paraId="0D2158C3" w14:textId="77777777" w:rsidR="00A73CFE" w:rsidRPr="00A73CFE" w:rsidRDefault="00A73CFE" w:rsidP="008E47A9">
      <w:pPr>
        <w:contextualSpacing/>
      </w:pPr>
      <w:r w:rsidRPr="008E47A9">
        <w:t>In aggiunta alle predette misure, l’Ordine prevede</w:t>
      </w:r>
      <w:r w:rsidRPr="00A73CFE">
        <w:t xml:space="preserve"> che:</w:t>
      </w:r>
    </w:p>
    <w:p w14:paraId="5356E537" w14:textId="77777777" w:rsidR="00A73CFE" w:rsidRPr="00A73CFE" w:rsidRDefault="00A73CFE" w:rsidP="008E47A9">
      <w:pPr>
        <w:numPr>
          <w:ilvl w:val="0"/>
          <w:numId w:val="18"/>
        </w:numPr>
        <w:contextualSpacing/>
      </w:pPr>
      <w:r w:rsidRPr="00A73CFE">
        <w:t>con cadenza annuale e scadenza al 31 dicembre di ciascun anno, il dipendente rilascia un aggiornamento di dichiarazione sull’insussistenza di conflitti di interessi; tale dichiarazione viene richiesta, acquisita e conservata dal Consigliere Segretario.</w:t>
      </w:r>
    </w:p>
    <w:p w14:paraId="47A4478C" w14:textId="77777777" w:rsidR="00A73CFE" w:rsidRPr="00A73CFE" w:rsidRDefault="00A73CFE" w:rsidP="008E47A9">
      <w:pPr>
        <w:numPr>
          <w:ilvl w:val="0"/>
          <w:numId w:val="18"/>
        </w:numPr>
        <w:contextualSpacing/>
      </w:pPr>
      <w:r w:rsidRPr="00A73CFE">
        <w:t>relativamente alla dichiarazione di assenza di conflitti di interessi e di incompatibilità da parte dei Consiglieri, la dichiarazione viene richiesta e resa al RPCT all’atto di insediamento e con cadenza annuale, nonché pubblicata nella sezione AT;</w:t>
      </w:r>
    </w:p>
    <w:p w14:paraId="0459942A" w14:textId="77777777" w:rsidR="00A73CFE" w:rsidRPr="00A73CFE" w:rsidRDefault="00A73CFE" w:rsidP="008E47A9">
      <w:pPr>
        <w:numPr>
          <w:ilvl w:val="0"/>
          <w:numId w:val="18"/>
        </w:numPr>
        <w:contextualSpacing/>
      </w:pPr>
      <w:r w:rsidRPr="00A73CFE">
        <w:t xml:space="preserve">in caso di conferimento di incarichi di consulenza e collaborazione, il Consiglio direttivo, attraverso la Segreteria e prima del perfezionamento dell’accordo, chiede al consulente/collaboratore la dichiarazione   di   insussistenza di   situazioni   di   conflitto   di   interesse e   chiede   al </w:t>
      </w:r>
      <w:r w:rsidRPr="00A73CFE">
        <w:lastRenderedPageBreak/>
        <w:t>consulente/collaboratore di impegnarsi a comunicare tempestivamente situazioni di conflitto insorte successivamente al conferimento; il consulente/collaboratore è tenuto a fornire tale dichiarazione prima del conferimento dell’incarico. La dichiarazione deve essere aggiornata con cadenza biennale in caso di accordi di durata;</w:t>
      </w:r>
    </w:p>
    <w:p w14:paraId="7B95BB9D" w14:textId="77777777" w:rsidR="00A73CFE" w:rsidRPr="00A73CFE" w:rsidRDefault="00A73CFE" w:rsidP="008E47A9">
      <w:pPr>
        <w:numPr>
          <w:ilvl w:val="0"/>
          <w:numId w:val="18"/>
        </w:numPr>
        <w:contextualSpacing/>
      </w:pPr>
      <w:r w:rsidRPr="00A73CFE">
        <w:t xml:space="preserve">in attuazione dell’art. 1, co 17 della l. 190/2012, l’Ordine predispone e utilizza protocolli di legalità o patti di integrità per l’affidamento delle commesse, a tal fine prevendo nei bandi di gara e nelle lettere che il mancato rispetto del patto di integrità dà luogo all’esclusione dalla gara e alla risoluzione del contratto; </w:t>
      </w:r>
    </w:p>
    <w:p w14:paraId="3A4B6441" w14:textId="1729E1EF" w:rsidR="00A73CFE" w:rsidRDefault="00A73CFE" w:rsidP="008E47A9">
      <w:pPr>
        <w:numPr>
          <w:ilvl w:val="0"/>
          <w:numId w:val="18"/>
        </w:numPr>
        <w:contextualSpacing/>
      </w:pPr>
      <w:r w:rsidRPr="00A73CFE">
        <w:t>con cadenza annuale il RPCT rinnova al Consiglio la propria dichiarazione di assenza di conflitto di interessi, incompatibilità ed inconferibilità.</w:t>
      </w:r>
    </w:p>
    <w:p w14:paraId="3CCD4DAA" w14:textId="77777777" w:rsidR="008E47A9" w:rsidRPr="00A73CFE" w:rsidRDefault="008E47A9" w:rsidP="008E47A9">
      <w:pPr>
        <w:numPr>
          <w:ilvl w:val="0"/>
          <w:numId w:val="18"/>
        </w:numPr>
        <w:contextualSpacing/>
      </w:pPr>
    </w:p>
    <w:p w14:paraId="7951F2F1" w14:textId="5CC1DDAE" w:rsidR="00A73CFE" w:rsidRDefault="004B3FF7" w:rsidP="008E47A9">
      <w:pPr>
        <w:contextualSpacing/>
        <w:rPr>
          <w:b/>
          <w:bCs/>
          <w:u w:val="single"/>
        </w:rPr>
      </w:pPr>
      <w:r>
        <w:rPr>
          <w:b/>
          <w:bCs/>
          <w:u w:val="single"/>
        </w:rPr>
        <w:t>F) Commissioni ed assegnazioni agli uffici (dipendenti)</w:t>
      </w:r>
    </w:p>
    <w:p w14:paraId="1462409E" w14:textId="462264D9" w:rsidR="004B3FF7" w:rsidRPr="00A73CFE" w:rsidRDefault="004B3FF7" w:rsidP="008E47A9">
      <w:pPr>
        <w:contextualSpacing/>
      </w:pPr>
      <w:r w:rsidRPr="004B3FF7">
        <w:t>I dipendenti dell’Ordine non possono fare parte di commissioni di concorso né di gara.</w:t>
      </w:r>
    </w:p>
    <w:p w14:paraId="126C819F" w14:textId="02796CE8" w:rsidR="004B3FF7" w:rsidRPr="008E47A9" w:rsidRDefault="008E47A9" w:rsidP="008E47A9">
      <w:pPr>
        <w:contextualSpacing/>
        <w:rPr>
          <w:u w:val="single"/>
        </w:rPr>
      </w:pPr>
      <w:r w:rsidRPr="008E47A9">
        <w:rPr>
          <w:u w:val="single"/>
        </w:rPr>
        <w:t xml:space="preserve">g. </w:t>
      </w:r>
      <w:r w:rsidR="00A73CFE" w:rsidRPr="008E47A9">
        <w:rPr>
          <w:u w:val="single"/>
        </w:rPr>
        <w:t xml:space="preserve">Formazione </w:t>
      </w:r>
      <w:r w:rsidR="004B3FF7" w:rsidRPr="008E47A9">
        <w:rPr>
          <w:i/>
          <w:iCs/>
          <w:u w:val="single"/>
        </w:rPr>
        <w:t xml:space="preserve">(Dipendenti/consiglieri/collaboratori) </w:t>
      </w:r>
    </w:p>
    <w:p w14:paraId="15086C2C" w14:textId="77777777" w:rsidR="00A73CFE" w:rsidRPr="00A73CFE" w:rsidRDefault="00A73CFE" w:rsidP="008E47A9">
      <w:pPr>
        <w:contextualSpacing/>
      </w:pPr>
      <w:r w:rsidRPr="00A73CFE">
        <w:t>In ragione della struttura dell’Ente e del limitato numero di dipendenti, il programma di formazione sulla prevenzione della corruzione, prevede una formazione specialistica per i soggetti maggiormente coinvolti nei processi con maggiore esposizione al rischio, quali segreteria e RPCT.</w:t>
      </w:r>
    </w:p>
    <w:p w14:paraId="7F2A88E1" w14:textId="77777777" w:rsidR="00A73CFE" w:rsidRPr="00A73CFE" w:rsidRDefault="00A73CFE" w:rsidP="008E47A9">
      <w:pPr>
        <w:contextualSpacing/>
      </w:pPr>
      <w:r w:rsidRPr="00A73CFE">
        <w:t xml:space="preserve">Pertanto, </w:t>
      </w:r>
      <w:bookmarkStart w:id="0" w:name="_Hlk123826671"/>
      <w:r w:rsidRPr="00A73CFE">
        <w:t xml:space="preserve">il Consiglio, tenuto conto delle risorse a disposizione, incoraggia e sostiene economicamente la partecipazione ad eventi formativi, dando incarico al RPCT di selezionare, per esso stesso, almeno un evento formativo da seguire con cadenza annuale. </w:t>
      </w:r>
    </w:p>
    <w:p w14:paraId="1DD22916" w14:textId="0DC304FC" w:rsidR="00A73CFE" w:rsidRDefault="00A73CFE" w:rsidP="008E47A9">
      <w:pPr>
        <w:contextualSpacing/>
      </w:pPr>
      <w:r w:rsidRPr="00A73CFE">
        <w:t xml:space="preserve">Relativamente ai dipendenti, il Consiglio dell’Ordine programma almeno una sessione annuale di formazione e aggiornamento sul Codice di comportamento per i dipendenti. In questo caso il programma prevede in capo al RPCT la formazione dei dipendenti con cadenza annuale e/o eventualmente che lo stesso RPCT provveda a selezionare sul mercato il soggetto formatore, secondo criteri di competenza e coerentemente con il budget individuato. </w:t>
      </w:r>
    </w:p>
    <w:p w14:paraId="0DA2E45B" w14:textId="3E1B3461" w:rsidR="004B3FF7" w:rsidRDefault="004B3FF7" w:rsidP="008E47A9">
      <w:pPr>
        <w:contextualSpacing/>
      </w:pPr>
      <w:r w:rsidRPr="004B3FF7">
        <w:t>Per l’anno 2025 il Consiglio intende fruire del piano di formazione messo a disposizione dalla Federazione Nazionale cui si rinvia.</w:t>
      </w:r>
    </w:p>
    <w:p w14:paraId="34B533A2" w14:textId="77777777" w:rsidR="008E47A9" w:rsidRPr="00A73CFE" w:rsidRDefault="008E47A9" w:rsidP="008E47A9">
      <w:pPr>
        <w:contextualSpacing/>
      </w:pPr>
    </w:p>
    <w:bookmarkEnd w:id="0"/>
    <w:p w14:paraId="78C4E4A0" w14:textId="31A26576" w:rsidR="00A73CFE" w:rsidRPr="008E47A9" w:rsidRDefault="008E47A9" w:rsidP="008E47A9">
      <w:pPr>
        <w:contextualSpacing/>
        <w:rPr>
          <w:u w:val="single"/>
        </w:rPr>
      </w:pPr>
      <w:r w:rsidRPr="008E47A9">
        <w:rPr>
          <w:u w:val="single"/>
        </w:rPr>
        <w:t>h</w:t>
      </w:r>
      <w:r w:rsidR="00A73CFE" w:rsidRPr="008E47A9">
        <w:rPr>
          <w:u w:val="single"/>
        </w:rPr>
        <w:t>. Misure Rotazione Ordinaria</w:t>
      </w:r>
    </w:p>
    <w:p w14:paraId="3483C5F0" w14:textId="77777777" w:rsidR="00A73CFE" w:rsidRPr="00A73CFE" w:rsidRDefault="00A73CFE" w:rsidP="008E47A9">
      <w:pPr>
        <w:contextualSpacing/>
      </w:pPr>
      <w:r w:rsidRPr="00A73CFE">
        <w:t>Come previsto nel PNA, il Consiglio dell’Ordine</w:t>
      </w:r>
      <w:bookmarkStart w:id="1" w:name="_Hlk123816535"/>
      <w:r w:rsidRPr="00A73CFE">
        <w:t xml:space="preserve">, in ragione delle ridotte dimensioni dell’Ente e del numero limitato di personale operante al suo interno, ritiene che la misura della rotazione in senso stretto risulterebbe di impossibile applicazione, inficiando la qualità e l’operatività stessa del servizio erogato. </w:t>
      </w:r>
    </w:p>
    <w:p w14:paraId="3E4D4CBF" w14:textId="77777777" w:rsidR="00A73CFE" w:rsidRPr="00A73CFE" w:rsidRDefault="00A73CFE" w:rsidP="008E47A9">
      <w:pPr>
        <w:contextualSpacing/>
      </w:pPr>
      <w:r w:rsidRPr="00A73CFE">
        <w:t xml:space="preserve">Ad ogni modo si rappresenta che i processi decisionali sono in capo al Consiglio direttivo e che pertanto la rotazione, oltre a non essere praticabile, risulta superata dalla circostanza che nessuna delega è attribuita ai dipendenti né relativamente a scelte né relativamente a spese. </w:t>
      </w:r>
    </w:p>
    <w:p w14:paraId="36861CF2" w14:textId="77777777" w:rsidR="00A73CFE" w:rsidRPr="00A73CFE" w:rsidRDefault="00A73CFE" w:rsidP="008E47A9">
      <w:pPr>
        <w:contextualSpacing/>
      </w:pPr>
      <w:r w:rsidRPr="00A73CFE">
        <w:t>Il Consiglio dell’Ordine ritiene opportuno, pertanto, non applicare nessuna rotazione del personale, tuttavia, l’Ordine si propone di mettere in atto misure organizzative di prevenzione che sortiscano un effetto analogo a quello della rotazione, in special modo in tutti i processi nei quali il controllo esclusivo in capo ad un unico soggetto potrebbe aumentare il rischio di fenomeni corruttivi.</w:t>
      </w:r>
    </w:p>
    <w:p w14:paraId="5211366C" w14:textId="77777777" w:rsidR="00A73CFE" w:rsidRPr="00A73CFE" w:rsidRDefault="00A73CFE" w:rsidP="008E47A9">
      <w:pPr>
        <w:contextualSpacing/>
      </w:pPr>
      <w:r w:rsidRPr="00A73CFE">
        <w:t xml:space="preserve">Pertanto, si privilegia che, nelle aree più a rischio, le varie fasi procedimentali siano affidate a più persone, favorendo la collaborazione e meccanismi di condivisione. </w:t>
      </w:r>
    </w:p>
    <w:p w14:paraId="7961A426" w14:textId="10EF4FAB" w:rsidR="00A73CFE" w:rsidRDefault="00A73CFE" w:rsidP="008E47A9">
      <w:pPr>
        <w:contextualSpacing/>
      </w:pPr>
      <w:bookmarkStart w:id="2" w:name="_Hlk123813337"/>
      <w:bookmarkEnd w:id="1"/>
      <w:r w:rsidRPr="00A73CFE">
        <w:t>In considerazione dell’esiguo numero in organico, dato il disposto art. 2, co. 2 bis) del DL 101/2013 in relazione all’attuazione del PTPC rispetto ai dipendenti, l’Ordine non si dota di una pianificazione di performance e di conseguenti momenti di verifica.</w:t>
      </w:r>
    </w:p>
    <w:p w14:paraId="47D0046C" w14:textId="77777777" w:rsidR="008E47A9" w:rsidRDefault="008E47A9" w:rsidP="008E47A9">
      <w:pPr>
        <w:contextualSpacing/>
      </w:pPr>
    </w:p>
    <w:p w14:paraId="150F3133" w14:textId="4600349D" w:rsidR="004B3FF7" w:rsidRPr="008E47A9" w:rsidRDefault="008E47A9" w:rsidP="008E47A9">
      <w:pPr>
        <w:numPr>
          <w:ilvl w:val="0"/>
          <w:numId w:val="19"/>
        </w:numPr>
        <w:contextualSpacing/>
        <w:rPr>
          <w:u w:val="single"/>
        </w:rPr>
      </w:pPr>
      <w:r w:rsidRPr="008E47A9">
        <w:rPr>
          <w:u w:val="single"/>
        </w:rPr>
        <w:t>i.</w:t>
      </w:r>
      <w:r w:rsidR="004B3FF7" w:rsidRPr="008E47A9">
        <w:rPr>
          <w:u w:val="single"/>
        </w:rPr>
        <w:t xml:space="preserve">Rotazione straordinaria – Trasferimento ex art. 3 L. 97/2001 (Dipendenti) </w:t>
      </w:r>
    </w:p>
    <w:p w14:paraId="02DF20F6" w14:textId="77777777" w:rsidR="004B3FF7" w:rsidRPr="004B3FF7" w:rsidRDefault="004B3FF7" w:rsidP="008E47A9">
      <w:pPr>
        <w:contextualSpacing/>
      </w:pPr>
      <w:r w:rsidRPr="004B3FF7">
        <w:t xml:space="preserve">La rotazione straordinaria non risulta praticabile per la ridottissima dimensione dell’organico. In presenza di un avvio di procedimento per eventi di natura corruttiva a carico del dipendente, questi -dopo valutazione motivata del Consiglio direttivo- non può prendere parte a nessuna attività dei processi che interessano le </w:t>
      </w:r>
      <w:r w:rsidRPr="004B3FF7">
        <w:lastRenderedPageBreak/>
        <w:t xml:space="preserve">aree di rischio mappate; non sono previsti trasferimenti in considerazione dei ridottissimi requisiti dimensionali </w:t>
      </w:r>
    </w:p>
    <w:p w14:paraId="2A6B8236" w14:textId="0B673D39" w:rsidR="004B3FF7" w:rsidRDefault="004B3FF7" w:rsidP="008E47A9">
      <w:pPr>
        <w:contextualSpacing/>
      </w:pPr>
      <w:r w:rsidRPr="004B3FF7">
        <w:t>Parimenti nelle ipotesi di cui all’art. 3 L. 97/2001, in caso di rinvio a giudizio del dipendente per i delitti previsti dagli articoli 314, primo comma, 317, 318, 319, 319-ter, 319-quater e 320 del codice penale e dall'articolo 3 della legge 9 dicembre 1941, n. 1383 il dipendente non potrà essere trasferito in considerazione del ridotto dimensionamento; su provvedimento motivato del Consiglio Direttivo è posto in posizione di aspettativa o di disponibilità</w:t>
      </w:r>
    </w:p>
    <w:p w14:paraId="12A46EFA" w14:textId="77777777" w:rsidR="008E47A9" w:rsidRPr="00A73CFE" w:rsidRDefault="008E47A9" w:rsidP="008E47A9">
      <w:pPr>
        <w:contextualSpacing/>
      </w:pPr>
    </w:p>
    <w:bookmarkEnd w:id="2"/>
    <w:p w14:paraId="754CA021" w14:textId="1B724FAC" w:rsidR="00A73CFE" w:rsidRPr="00A73CFE" w:rsidRDefault="008E47A9" w:rsidP="008E47A9">
      <w:pPr>
        <w:contextualSpacing/>
        <w:rPr>
          <w:b/>
          <w:bCs/>
          <w:u w:val="single"/>
        </w:rPr>
      </w:pPr>
      <w:r w:rsidRPr="008E47A9">
        <w:rPr>
          <w:u w:val="single"/>
        </w:rPr>
        <w:t>l</w:t>
      </w:r>
      <w:r w:rsidR="00A73CFE" w:rsidRPr="008E47A9">
        <w:rPr>
          <w:u w:val="single"/>
        </w:rPr>
        <w:t>. Incarichi extraistituzionali</w:t>
      </w:r>
      <w:r w:rsidR="004B3FF7" w:rsidRPr="008E47A9">
        <w:rPr>
          <w:u w:val="single"/>
        </w:rPr>
        <w:t xml:space="preserve"> (dipendenti</w:t>
      </w:r>
      <w:r w:rsidR="004B3FF7">
        <w:rPr>
          <w:b/>
          <w:bCs/>
          <w:u w:val="single"/>
        </w:rPr>
        <w:t>)</w:t>
      </w:r>
    </w:p>
    <w:p w14:paraId="17A7FEF0" w14:textId="14C7F373" w:rsidR="00A73CFE" w:rsidRDefault="00A73CFE" w:rsidP="008E47A9">
      <w:pPr>
        <w:contextualSpacing/>
        <w:rPr>
          <w:b/>
          <w:bCs/>
        </w:rPr>
      </w:pPr>
      <w:r w:rsidRPr="00A73CFE">
        <w:t>In considerazione del ridotto numero di dipendenti e della natura degli incarichi che possono essere assegnati ai dipendenti stessi, si ritiene che non sussistano i presupposti per disciplinare tramite regolamento specifico gli incarichi e le attività non consentite</w:t>
      </w:r>
      <w:r w:rsidRPr="00A73CFE">
        <w:rPr>
          <w:b/>
          <w:bCs/>
        </w:rPr>
        <w:t>.</w:t>
      </w:r>
    </w:p>
    <w:p w14:paraId="55D32DC9" w14:textId="77777777" w:rsidR="008E47A9" w:rsidRPr="00A73CFE" w:rsidRDefault="008E47A9" w:rsidP="008E47A9">
      <w:pPr>
        <w:contextualSpacing/>
      </w:pPr>
    </w:p>
    <w:p w14:paraId="511D7430" w14:textId="3A226544" w:rsidR="00A73CFE" w:rsidRPr="008E47A9" w:rsidRDefault="008E47A9" w:rsidP="008E47A9">
      <w:pPr>
        <w:contextualSpacing/>
        <w:rPr>
          <w:u w:val="single"/>
        </w:rPr>
      </w:pPr>
      <w:r w:rsidRPr="008E47A9">
        <w:rPr>
          <w:u w:val="single"/>
        </w:rPr>
        <w:t>m</w:t>
      </w:r>
      <w:r w:rsidR="00A73CFE" w:rsidRPr="008E47A9">
        <w:rPr>
          <w:u w:val="single"/>
        </w:rPr>
        <w:t>. Whistleblowing</w:t>
      </w:r>
    </w:p>
    <w:p w14:paraId="71FF2E3A" w14:textId="4038B011" w:rsidR="00A73CFE" w:rsidRPr="00A73CFE" w:rsidRDefault="00A73CFE" w:rsidP="008E47A9">
      <w:pPr>
        <w:contextualSpacing/>
        <w:rPr>
          <w:bCs/>
        </w:rPr>
      </w:pPr>
      <w:r w:rsidRPr="00A73CFE">
        <w:t>Con l’entrata in vigore il 30 marzo 2023 del D.Lgs n.24 l’Ordine dei Farmacisti della provincia di Bologna recepisce nel proprio ordinamento la direttiva UE 2019/1937 riguardante la protezione dei soggetti che segnalano violazioni di disposizioni normative nazionali o dell’UE stessa di cui siano venuti a conoscenza in un contesto lavorativo che ledono l’interesse pubblico e/o l’integrità dell’amministrazione pubblica (direttiva whistleblowing</w:t>
      </w:r>
      <w:r w:rsidRPr="00A73CFE">
        <w:rPr>
          <w:bCs/>
        </w:rPr>
        <w:t>). Il suddetto decreto legislativo 24/2023 ha come obbiettivo:</w:t>
      </w:r>
    </w:p>
    <w:p w14:paraId="659D4A46" w14:textId="77777777" w:rsidR="00A73CFE" w:rsidRPr="00A73CFE" w:rsidRDefault="00A73CFE" w:rsidP="008E47A9">
      <w:pPr>
        <w:contextualSpacing/>
        <w:rPr>
          <w:bCs/>
        </w:rPr>
      </w:pPr>
      <w:r w:rsidRPr="00A73CFE">
        <w:rPr>
          <w:bCs/>
          <w:i/>
          <w:u w:val="single"/>
        </w:rPr>
        <w:t>-dare protezione al segnalante</w:t>
      </w:r>
      <w:r w:rsidRPr="00A73CFE">
        <w:rPr>
          <w:bCs/>
        </w:rPr>
        <w:t xml:space="preserve"> (denominato whistleblower) in modo tale che la segnalazione di illecito favorisca l’emersione di fenomeni criminosi o più in generale di mala gestio</w:t>
      </w:r>
    </w:p>
    <w:p w14:paraId="5E374C26" w14:textId="77777777" w:rsidR="00A73CFE" w:rsidRPr="00A73CFE" w:rsidRDefault="00A73CFE" w:rsidP="008E47A9">
      <w:pPr>
        <w:contextualSpacing/>
        <w:rPr>
          <w:bCs/>
          <w:i/>
          <w:u w:val="single"/>
        </w:rPr>
      </w:pPr>
      <w:r w:rsidRPr="00A73CFE">
        <w:rPr>
          <w:bCs/>
          <w:i/>
          <w:u w:val="single"/>
        </w:rPr>
        <w:t>-facilitare il processo di segnalazione tramite procedure adeguate</w:t>
      </w:r>
    </w:p>
    <w:p w14:paraId="3543B17F" w14:textId="77777777" w:rsidR="00A73CFE" w:rsidRPr="00A73CFE" w:rsidRDefault="00A73CFE" w:rsidP="008E47A9">
      <w:pPr>
        <w:contextualSpacing/>
        <w:rPr>
          <w:bCs/>
        </w:rPr>
      </w:pPr>
      <w:r w:rsidRPr="00A73CFE">
        <w:rPr>
          <w:bCs/>
        </w:rPr>
        <w:t>Il D.Lgs 24/2023 fornisce protezione vietando misure ritorsive o discriminatorie ai danni del segnalante e fornisce riservatezza al segnalante e alla segnalazione stessa.</w:t>
      </w:r>
    </w:p>
    <w:p w14:paraId="00FD350D" w14:textId="77777777" w:rsidR="00A73CFE" w:rsidRPr="00A73CFE" w:rsidRDefault="00A73CFE" w:rsidP="008E47A9">
      <w:pPr>
        <w:contextualSpacing/>
        <w:rPr>
          <w:bCs/>
        </w:rPr>
      </w:pPr>
      <w:r w:rsidRPr="00A73CFE">
        <w:rPr>
          <w:bCs/>
        </w:rPr>
        <w:t xml:space="preserve">Il Processo di segnalazione viene facilitato mediante la creazione di specifici canali di segnalazione interno ed esterno. L’Ordine è tenuto a conformarsi alla direttiva garantendo forme di tutela al segnalante, canale interno di segnalazione e riservatezza.  </w:t>
      </w:r>
    </w:p>
    <w:p w14:paraId="0CE8D405" w14:textId="77777777" w:rsidR="00A73CFE" w:rsidRPr="00A73CFE" w:rsidRDefault="00A73CFE" w:rsidP="008E47A9">
      <w:pPr>
        <w:contextualSpacing/>
        <w:rPr>
          <w:bCs/>
        </w:rPr>
      </w:pPr>
      <w:r w:rsidRPr="00A73CFE">
        <w:rPr>
          <w:bCs/>
        </w:rPr>
        <w:t>Il</w:t>
      </w:r>
      <w:r w:rsidRPr="00A73CFE">
        <w:t xml:space="preserve"> whistleblowing</w:t>
      </w:r>
      <w:r w:rsidRPr="00A73CFE">
        <w:rPr>
          <w:bCs/>
        </w:rPr>
        <w:t xml:space="preserve"> viene considerato a tutti gli effetti una misura di prevenzione anticorruzione a cui sono tenuti gli Ordini quali enti pubblici non economici. </w:t>
      </w:r>
    </w:p>
    <w:p w14:paraId="5B1A824E" w14:textId="77777777" w:rsidR="00A73CFE" w:rsidRPr="00A73CFE" w:rsidRDefault="00A73CFE" w:rsidP="008E47A9">
      <w:pPr>
        <w:contextualSpacing/>
        <w:rPr>
          <w:bCs/>
        </w:rPr>
      </w:pPr>
      <w:r w:rsidRPr="00A73CFE">
        <w:rPr>
          <w:bCs/>
        </w:rPr>
        <w:t xml:space="preserve">La violazione della normativa </w:t>
      </w:r>
      <w:r w:rsidRPr="00A73CFE">
        <w:t>whistleblowing</w:t>
      </w:r>
      <w:r w:rsidRPr="00A73CFE">
        <w:rPr>
          <w:bCs/>
        </w:rPr>
        <w:t xml:space="preserve"> comporta sanzioni amministrative erogate da Anac </w:t>
      </w:r>
    </w:p>
    <w:p w14:paraId="33CB9FE0" w14:textId="77777777" w:rsidR="00A73CFE" w:rsidRPr="00A73CFE" w:rsidRDefault="00A73CFE" w:rsidP="008E47A9">
      <w:pPr>
        <w:contextualSpacing/>
      </w:pPr>
      <w:r w:rsidRPr="00A73CFE">
        <w:t>L’Ordine ha, pertanto, individuato come soggetto competente a ricevere le segnalazioni il Responsabile per la prevenzione della corruzione e della trasparenza.</w:t>
      </w:r>
    </w:p>
    <w:p w14:paraId="25C12407" w14:textId="77777777" w:rsidR="00A73CFE" w:rsidRPr="00A73CFE" w:rsidRDefault="00A73CFE" w:rsidP="008E47A9">
      <w:pPr>
        <w:contextualSpacing/>
      </w:pPr>
      <w:r w:rsidRPr="00A73CFE">
        <w:t xml:space="preserve">Sarà compito di tale soggetto, una volta pervenuta la segnalazione, acquisire ulteriori informazioni, utili a circostanziare la denuncia, presso gli uffici interessati e, se del caso, allo svolgimento del procedimento disciplinare e/o alla trasmissione all’Autorità Giudiziaria.  </w:t>
      </w:r>
    </w:p>
    <w:p w14:paraId="12412FEE" w14:textId="77777777" w:rsidR="00A73CFE" w:rsidRPr="00A73CFE" w:rsidRDefault="00A73CFE" w:rsidP="008E47A9">
      <w:pPr>
        <w:contextualSpacing/>
      </w:pPr>
      <w:r w:rsidRPr="00A73CFE">
        <w:t>Quando la segnalazione ha ad oggetto condotte del RPCT, deve essere inoltrata direttamente all’ANAC utilizzando il Modulo presente sul sito ANAC.</w:t>
      </w:r>
    </w:p>
    <w:p w14:paraId="3193A04A" w14:textId="77777777" w:rsidR="00A73CFE" w:rsidRPr="00A73CFE" w:rsidRDefault="00A73CFE" w:rsidP="008E47A9">
      <w:pPr>
        <w:contextualSpacing/>
        <w:rPr>
          <w:bCs/>
        </w:rPr>
      </w:pPr>
      <w:r w:rsidRPr="00A73CFE">
        <w:rPr>
          <w:bCs/>
        </w:rPr>
        <w:t xml:space="preserve">L’Ordine dei Farmacisti della Provincia di Bologna conformandosi alla vigente normativa ha creato una sezione specifica </w:t>
      </w:r>
      <w:r w:rsidRPr="00A73CFE">
        <w:t>whistleblowing</w:t>
      </w:r>
      <w:r w:rsidRPr="00A73CFE">
        <w:rPr>
          <w:bCs/>
        </w:rPr>
        <w:t xml:space="preserve"> reperibile sul sito istituzionale al seguente link: https://www.ordfarmbo.it/whistleblowing</w:t>
      </w:r>
    </w:p>
    <w:p w14:paraId="481676D0" w14:textId="47BA6D27" w:rsidR="00A73CFE" w:rsidRPr="00FB6CB6" w:rsidRDefault="00FB6CB6" w:rsidP="008E47A9">
      <w:pPr>
        <w:contextualSpacing/>
        <w:rPr>
          <w:u w:val="single"/>
        </w:rPr>
      </w:pPr>
      <w:r>
        <w:rPr>
          <w:u w:val="single"/>
        </w:rPr>
        <w:t>n</w:t>
      </w:r>
      <w:r w:rsidR="00A73CFE" w:rsidRPr="00FB6CB6">
        <w:rPr>
          <w:u w:val="single"/>
        </w:rPr>
        <w:t xml:space="preserve">. Rapporti con </w:t>
      </w:r>
      <w:bookmarkStart w:id="3" w:name="_Hlk123825741"/>
      <w:r w:rsidR="00A73CFE" w:rsidRPr="00FB6CB6">
        <w:rPr>
          <w:u w:val="single"/>
        </w:rPr>
        <w:t>i portatori di interesse particolare</w:t>
      </w:r>
      <w:bookmarkEnd w:id="3"/>
    </w:p>
    <w:p w14:paraId="20D8EABF" w14:textId="77777777" w:rsidR="00A73CFE" w:rsidRPr="00A73CFE" w:rsidRDefault="00A73CFE" w:rsidP="008E47A9">
      <w:pPr>
        <w:contextualSpacing/>
      </w:pPr>
      <w:r w:rsidRPr="00A73CFE">
        <w:t xml:space="preserve">Tra le misure generali l’Ordine ritiene di implementare quelle volte a garantire una corretta interlocuzione tra i decisori pubblici e i portatori di interessi particolari, rendendo conoscibili le modalità di confronto e di scambio di informazioni. </w:t>
      </w:r>
    </w:p>
    <w:p w14:paraId="3CB26B6B" w14:textId="5725E8BB" w:rsidR="00A73CFE" w:rsidRDefault="00A73CFE" w:rsidP="008E47A9">
      <w:pPr>
        <w:contextualSpacing/>
      </w:pPr>
      <w:r w:rsidRPr="00A73CFE">
        <w:t xml:space="preserve">Per facilitare il dialogo con i portatori di interesse particolare gli e con l’obiettivo di incrementare il livello di trasparenza, </w:t>
      </w:r>
      <w:bookmarkStart w:id="4" w:name="_Hlk184891093"/>
      <w:r w:rsidRPr="00A73CFE">
        <w:t xml:space="preserve">l’Ordine </w:t>
      </w:r>
      <w:r w:rsidR="003A4C27">
        <w:t>è dotato</w:t>
      </w:r>
      <w:r w:rsidRPr="00A73CFE">
        <w:t xml:space="preserve"> dunque di una apposita casella di posta “segnalazioni” a servizio degli iscritti e dei cittadini finalizzata ad avanzare suggerimenti e richieste</w:t>
      </w:r>
      <w:bookmarkEnd w:id="4"/>
      <w:r w:rsidRPr="00A73CFE">
        <w:t>. Gli indirizzi sono disponibili sul sito istituzionale nella sezione AT.</w:t>
      </w:r>
    </w:p>
    <w:p w14:paraId="3FD6ED24" w14:textId="77777777" w:rsidR="00FB6CB6" w:rsidRDefault="00FB6CB6" w:rsidP="008E47A9">
      <w:pPr>
        <w:contextualSpacing/>
        <w:rPr>
          <w:b/>
          <w:bCs/>
        </w:rPr>
      </w:pPr>
    </w:p>
    <w:p w14:paraId="5036B7BE" w14:textId="5E961CAC" w:rsidR="004B3FF7" w:rsidRPr="004B3FF7" w:rsidRDefault="004B3FF7" w:rsidP="00FB6CB6">
      <w:pPr>
        <w:contextualSpacing/>
        <w:rPr>
          <w:b/>
          <w:bCs/>
        </w:rPr>
      </w:pPr>
      <w:r w:rsidRPr="004B3FF7">
        <w:rPr>
          <w:b/>
          <w:bCs/>
        </w:rPr>
        <w:lastRenderedPageBreak/>
        <w:t>Misure Specifiche</w:t>
      </w:r>
    </w:p>
    <w:p w14:paraId="5E33E131" w14:textId="2F136F94" w:rsidR="004B3FF7" w:rsidRDefault="004B3FF7" w:rsidP="00FB6CB6">
      <w:pPr>
        <w:contextualSpacing/>
      </w:pPr>
      <w:r w:rsidRPr="004B3FF7">
        <w:t>Vengono considerate quali misure di prevenzione specifiche a tutte le aree:</w:t>
      </w:r>
    </w:p>
    <w:p w14:paraId="17AC4F85" w14:textId="77777777" w:rsidR="00FB6CB6" w:rsidRPr="004B3FF7" w:rsidRDefault="00FB6CB6" w:rsidP="00FB6CB6">
      <w:pPr>
        <w:contextualSpacing/>
      </w:pPr>
    </w:p>
    <w:p w14:paraId="07530798" w14:textId="77777777" w:rsidR="004B3FF7" w:rsidRPr="00FB6CB6" w:rsidRDefault="004B3FF7" w:rsidP="00FB6CB6">
      <w:pPr>
        <w:contextualSpacing/>
        <w:rPr>
          <w:u w:val="single"/>
        </w:rPr>
      </w:pPr>
      <w:r w:rsidRPr="00FB6CB6">
        <w:rPr>
          <w:u w:val="single"/>
        </w:rPr>
        <w:t>a. Flussi informativi – Reportistica</w:t>
      </w:r>
    </w:p>
    <w:p w14:paraId="17571030" w14:textId="77777777" w:rsidR="004B3FF7" w:rsidRPr="004B3FF7" w:rsidRDefault="004B3FF7" w:rsidP="00FB6CB6">
      <w:pPr>
        <w:contextualSpacing/>
      </w:pPr>
      <w:r w:rsidRPr="004B3FF7">
        <w:t>In aggiunta a quanto già indicato sui flussi di informazioni, il flusso di informazioni tra il Consiglio dell’Ordine e il RPCT verrà integrato come segue:</w:t>
      </w:r>
    </w:p>
    <w:p w14:paraId="0214BD3C" w14:textId="7CF6BA9D" w:rsidR="004B3FF7" w:rsidRDefault="004B3FF7" w:rsidP="00FB6CB6">
      <w:pPr>
        <w:contextualSpacing/>
      </w:pPr>
      <w:r w:rsidRPr="004B3FF7">
        <w:t>-la Relazione annuale del RPCT ex art. 1, co. 14, L. n. 190/2012, sia l’attestazione sull’assolvimento degli obblighi di trasparenza ex art. 14, co. 4, lett. g), D. Lgs. 150/2009 prodotta parimenti dal RPCT in assenza di OIV, saranno portate all’attenzione del Consiglio direttivo e vanno considerate come reportistica idonea a formare il convincimento del Consiglio sulla compliance dell’Ordine alla normativa di riferimento.</w:t>
      </w:r>
    </w:p>
    <w:p w14:paraId="206221A2" w14:textId="77777777" w:rsidR="00FB6CB6" w:rsidRPr="004B3FF7" w:rsidRDefault="00FB6CB6" w:rsidP="00FB6CB6">
      <w:pPr>
        <w:contextualSpacing/>
      </w:pPr>
    </w:p>
    <w:p w14:paraId="70AC5852" w14:textId="77777777" w:rsidR="004B3FF7" w:rsidRPr="00FB6CB6" w:rsidRDefault="004B3FF7" w:rsidP="00FB6CB6">
      <w:pPr>
        <w:contextualSpacing/>
        <w:rPr>
          <w:u w:val="single"/>
        </w:rPr>
      </w:pPr>
      <w:r w:rsidRPr="00FB6CB6">
        <w:rPr>
          <w:u w:val="single"/>
        </w:rPr>
        <w:t>b. Autoregolamentazione</w:t>
      </w:r>
    </w:p>
    <w:p w14:paraId="1EC54478" w14:textId="77777777" w:rsidR="004B3FF7" w:rsidRPr="004B3FF7" w:rsidRDefault="004B3FF7" w:rsidP="00FB6CB6">
      <w:pPr>
        <w:contextualSpacing/>
      </w:pPr>
      <w:r w:rsidRPr="004B3FF7">
        <w:t xml:space="preserve">L’Ordine, al fine di meglio regolare ed indirizzare la propria attività si è dotato di tempo in tempo di regolamentazione e procedure interne finalizzate a gestire la propria missione istituzionale e i propri processi interni. L’osservanza di tali regolamenti costituisce idonea misura di controllo. </w:t>
      </w:r>
    </w:p>
    <w:p w14:paraId="10E071C2" w14:textId="6FB0FC6B" w:rsidR="004B3FF7" w:rsidRDefault="004B3FF7" w:rsidP="00FB6CB6">
      <w:pPr>
        <w:contextualSpacing/>
      </w:pPr>
      <w:r w:rsidRPr="004B3FF7">
        <w:t>Tale autoregolamentazione è disponibile sul sito istituzionale nella sezione AT.</w:t>
      </w:r>
    </w:p>
    <w:p w14:paraId="73D09A64" w14:textId="77777777" w:rsidR="00FB6CB6" w:rsidRPr="004B3FF7" w:rsidRDefault="00FB6CB6" w:rsidP="00FB6CB6">
      <w:pPr>
        <w:contextualSpacing/>
      </w:pPr>
    </w:p>
    <w:p w14:paraId="0D78E1DE" w14:textId="77777777" w:rsidR="004B3FF7" w:rsidRPr="00FB6CB6" w:rsidRDefault="004B3FF7" w:rsidP="00FB6CB6">
      <w:pPr>
        <w:contextualSpacing/>
        <w:rPr>
          <w:u w:val="single"/>
        </w:rPr>
      </w:pPr>
      <w:r w:rsidRPr="00FB6CB6">
        <w:rPr>
          <w:u w:val="single"/>
        </w:rPr>
        <w:t>C. Delibera Consiglio Direttivo</w:t>
      </w:r>
    </w:p>
    <w:p w14:paraId="717DB293" w14:textId="77777777" w:rsidR="004B3FF7" w:rsidRPr="004B3FF7" w:rsidRDefault="004B3FF7" w:rsidP="00FB6CB6">
      <w:pPr>
        <w:contextualSpacing/>
      </w:pPr>
      <w:r w:rsidRPr="004B3FF7">
        <w:t>Idonea misura di controllo è costituita dall’osservanza dell’ordine cronologico nell’esame delle pratiche e nell’adozione dei relativi provvedimenti, salvo deroghe motivate. Per quanto attiene ai provvedimenti adottati dall’Ordine, è previsto che venga fatta menzione nei verbali del Consiglio e</w:t>
      </w:r>
    </w:p>
    <w:p w14:paraId="7E38A2B1" w14:textId="24BFE28B" w:rsidR="004B3FF7" w:rsidRDefault="004B3FF7" w:rsidP="00FB6CB6">
      <w:pPr>
        <w:contextualSpacing/>
      </w:pPr>
      <w:r w:rsidRPr="004B3FF7">
        <w:t>per quelli aventi effetto economico diretto ed immediato, è previsto il controllo dei Collegio dei Revisori dei Conti ed il vaglio finale dell’Assemblea degli iscritti in occasione dell’approvazione del bilancio preventivo e del conto consuntivo. Si valuta che il sistema di prevenzione, così come descritto, fornisca garanzie idonee ad evitare il rischio di favoritismi.</w:t>
      </w:r>
    </w:p>
    <w:p w14:paraId="7062BDD8" w14:textId="77777777" w:rsidR="00FB6CB6" w:rsidRPr="004B3FF7" w:rsidRDefault="00FB6CB6" w:rsidP="00FB6CB6">
      <w:pPr>
        <w:contextualSpacing/>
      </w:pPr>
    </w:p>
    <w:p w14:paraId="0DCA38A3" w14:textId="77777777" w:rsidR="00FB6CB6" w:rsidRDefault="004B3FF7" w:rsidP="00FB6CB6">
      <w:pPr>
        <w:contextualSpacing/>
      </w:pPr>
      <w:r w:rsidRPr="00FB6CB6">
        <w:rPr>
          <w:u w:val="single"/>
        </w:rPr>
        <w:t>d. Protocollo elettronico</w:t>
      </w:r>
    </w:p>
    <w:p w14:paraId="5DC652B7" w14:textId="0E700F91" w:rsidR="004B3FF7" w:rsidRDefault="004B3FF7" w:rsidP="00FB6CB6">
      <w:pPr>
        <w:contextualSpacing/>
      </w:pPr>
      <w:r w:rsidRPr="004B3FF7">
        <w:t xml:space="preserve"> </w:t>
      </w:r>
      <w:r w:rsidR="00FB6CB6">
        <w:t>S</w:t>
      </w:r>
      <w:r w:rsidRPr="004B3FF7">
        <w:t>i ritiene che il protocollo elettronico e la conservazione digitale dei documenti ai sensi delle disposizioni del CAD, costituiscano idonee misure di prevenzione, che consentono la verificabilità della corrispondenza ricevuta e trasmessa dall’Ente.</w:t>
      </w:r>
    </w:p>
    <w:p w14:paraId="7C11EA24" w14:textId="77777777" w:rsidR="00FB6CB6" w:rsidRPr="004B3FF7" w:rsidRDefault="00FB6CB6" w:rsidP="00FB6CB6">
      <w:pPr>
        <w:contextualSpacing/>
      </w:pPr>
    </w:p>
    <w:p w14:paraId="316ABDF6" w14:textId="77777777" w:rsidR="00FB6CB6" w:rsidRDefault="004B3FF7" w:rsidP="00FB6CB6">
      <w:pPr>
        <w:contextualSpacing/>
      </w:pPr>
      <w:r w:rsidRPr="00FB6CB6">
        <w:rPr>
          <w:u w:val="single"/>
        </w:rPr>
        <w:t>e. Controllo autocertificazioni</w:t>
      </w:r>
    </w:p>
    <w:p w14:paraId="1C601E69" w14:textId="3604E047" w:rsidR="004B3FF7" w:rsidRDefault="00FB6CB6" w:rsidP="00FB6CB6">
      <w:pPr>
        <w:contextualSpacing/>
      </w:pPr>
      <w:r>
        <w:t>A</w:t>
      </w:r>
      <w:r w:rsidR="004B3FF7" w:rsidRPr="004B3FF7">
        <w:t>l fine di ridurre ulteriormente gli eventuali rischi di corruzione, il Consiglio ha previsto un’intensificazione dei controlli a campione sulle dichiarazioni sostitutive di certificazione e di atto notorio rispetto a quanto obbligatoriamente previsto per legge, con particolare riferimento al possesso del titolo di abilitazione necessario per l’iscrizione all’Albo Professionale (che viene verificato nel 100% dei casi).</w:t>
      </w:r>
    </w:p>
    <w:p w14:paraId="741CC2F4" w14:textId="77777777" w:rsidR="00FB6CB6" w:rsidRPr="004B3FF7" w:rsidRDefault="00FB6CB6" w:rsidP="00FB6CB6">
      <w:pPr>
        <w:contextualSpacing/>
      </w:pPr>
    </w:p>
    <w:p w14:paraId="2E7B5326" w14:textId="77777777" w:rsidR="004B3FF7" w:rsidRPr="004B3FF7" w:rsidRDefault="004B3FF7" w:rsidP="00FB6CB6">
      <w:pPr>
        <w:contextualSpacing/>
        <w:rPr>
          <w:b/>
          <w:bCs/>
        </w:rPr>
      </w:pPr>
      <w:r w:rsidRPr="004B3FF7">
        <w:rPr>
          <w:b/>
          <w:bCs/>
        </w:rPr>
        <w:t>Programmazione delle misure</w:t>
      </w:r>
    </w:p>
    <w:p w14:paraId="4C31AAB3" w14:textId="56505752" w:rsidR="004B3FF7" w:rsidRDefault="004B3FF7" w:rsidP="00FB6CB6">
      <w:pPr>
        <w:contextualSpacing/>
      </w:pPr>
      <w:r w:rsidRPr="004B3FF7">
        <w:t>Nella progettazione di misure organizzative per il trattamento del rischio, l’Ordine privilegia l’adozione di misure di semplificazione, efficacia, efficienza ed economicità dell’azione amministrativa.</w:t>
      </w:r>
    </w:p>
    <w:p w14:paraId="6332C286" w14:textId="77777777" w:rsidR="00FB6CB6" w:rsidRPr="004B3FF7" w:rsidRDefault="00FB6CB6" w:rsidP="00FB6CB6">
      <w:pPr>
        <w:contextualSpacing/>
      </w:pPr>
    </w:p>
    <w:p w14:paraId="5BC92FAC" w14:textId="479CAF3D" w:rsidR="004B3FF7" w:rsidRPr="00A73CFE" w:rsidRDefault="004B3FF7" w:rsidP="00FB6CB6">
      <w:pPr>
        <w:contextualSpacing/>
      </w:pPr>
      <w:r w:rsidRPr="004B3FF7">
        <w:rPr>
          <w:b/>
          <w:bCs/>
        </w:rPr>
        <w:t>FASE IV - MONITORAGGIO E CONTROLLI</w:t>
      </w:r>
    </w:p>
    <w:p w14:paraId="6919831F" w14:textId="2D1ED991" w:rsidR="00CD1214" w:rsidRDefault="00CD1214" w:rsidP="00FB6CB6">
      <w:pPr>
        <w:contextualSpacing/>
      </w:pPr>
      <w:r w:rsidRPr="00CD1214">
        <w:t xml:space="preserve">Il RPCT, quale soggetto referente del sistema di prevenzione della corruzione, procede a svolgere attività di controllo e monitoraggio sull’attuazione ed efficacia delle misure di prevenzione e sulle misure di trasparenza. </w:t>
      </w:r>
    </w:p>
    <w:p w14:paraId="138D6625" w14:textId="6641BF4F" w:rsidR="00CD1214" w:rsidRPr="00CD1214" w:rsidRDefault="00CD1214" w:rsidP="00FB6CB6">
      <w:pPr>
        <w:contextualSpacing/>
      </w:pPr>
      <w:r w:rsidRPr="00CD1214">
        <w:t>Quanto al monitoraggio, questo si estende sia all’attuazione delle misure di prevenzione che all’efficacia e include:</w:t>
      </w:r>
    </w:p>
    <w:p w14:paraId="422F2E39" w14:textId="77777777" w:rsidR="00CD1214" w:rsidRPr="00CD1214" w:rsidRDefault="00CD1214" w:rsidP="00FB6CB6">
      <w:pPr>
        <w:contextualSpacing/>
      </w:pPr>
      <w:r w:rsidRPr="00CD1214">
        <w:t>1. Controlli svolti dal RPCT rispetto alle misure di prevenzione programmate:</w:t>
      </w:r>
    </w:p>
    <w:p w14:paraId="270D0904" w14:textId="77777777" w:rsidR="00CD1214" w:rsidRPr="00CD1214" w:rsidRDefault="00CD1214" w:rsidP="00FB6CB6">
      <w:pPr>
        <w:contextualSpacing/>
      </w:pPr>
      <w:r w:rsidRPr="00CD1214">
        <w:t>2. Controlli del RPCT finalizzati alla predisposizione della Relazione annuale del RPCT;</w:t>
      </w:r>
    </w:p>
    <w:p w14:paraId="3A1F9CCB" w14:textId="77777777" w:rsidR="00CD1214" w:rsidRPr="00CD1214" w:rsidRDefault="00CD1214" w:rsidP="00FB6CB6">
      <w:pPr>
        <w:contextualSpacing/>
      </w:pPr>
      <w:r w:rsidRPr="00CD1214">
        <w:lastRenderedPageBreak/>
        <w:t>3. Controlli svolti in sede di attestazione degli obblighi di trasparenza;</w:t>
      </w:r>
    </w:p>
    <w:p w14:paraId="69CEF661" w14:textId="7CBD00AD" w:rsidR="00CD1214" w:rsidRDefault="00CD1214" w:rsidP="00FB6CB6">
      <w:pPr>
        <w:contextualSpacing/>
      </w:pPr>
      <w:r w:rsidRPr="00CD1214">
        <w:t>4. Controlli finalizzati a verificare l’attuazione delle misure programmate.</w:t>
      </w:r>
    </w:p>
    <w:p w14:paraId="38DFBC3B" w14:textId="77777777" w:rsidR="00CD1214" w:rsidRPr="00CD1214" w:rsidRDefault="00CD1214" w:rsidP="00FB6CB6">
      <w:pPr>
        <w:contextualSpacing/>
      </w:pPr>
      <w:r w:rsidRPr="00CD1214">
        <w:t>Relativamente ai controlli di cui al punto 1 e 2 il RPCT svolge il monitoraggio utilizzando il programma di monitoraggio fornendone reportistica così come indicata nella descrizione dei flussi informativi.</w:t>
      </w:r>
    </w:p>
    <w:p w14:paraId="7A44FE2B" w14:textId="77777777" w:rsidR="00CD1214" w:rsidRPr="00CD1214" w:rsidRDefault="00CD1214" w:rsidP="00FB6CB6">
      <w:pPr>
        <w:contextualSpacing/>
      </w:pPr>
      <w:r w:rsidRPr="00CD1214">
        <w:t>Relativamente ai controlli utili per la predisposizione della Relazione annuale, si segnala che successivamente alla condivisione del PTPTC con ANAC mediante la Piattaforma, il RPCT fruirà della sezione monitoraggio utile per verificare il livello di adeguamento e la conformità del proprio Ordine.</w:t>
      </w:r>
    </w:p>
    <w:p w14:paraId="43D7B68D" w14:textId="77777777" w:rsidR="00CD1214" w:rsidRPr="00CD1214" w:rsidRDefault="00CD1214" w:rsidP="00FB6CB6">
      <w:pPr>
        <w:contextualSpacing/>
      </w:pPr>
      <w:r w:rsidRPr="00CD1214">
        <w:t>All’esito della compilazione della Scheda Monitoraggio, il RPCT potrà beneficiare della produzione in automatico della Relazione annuale del RPCT.</w:t>
      </w:r>
    </w:p>
    <w:p w14:paraId="45830DAC" w14:textId="77777777" w:rsidR="00CD1214" w:rsidRPr="00CD1214" w:rsidRDefault="00CD1214" w:rsidP="00FB6CB6">
      <w:pPr>
        <w:contextualSpacing/>
      </w:pPr>
      <w:r w:rsidRPr="00CD1214">
        <w:t>Tale Relazione una volta finalizzata deve essere pubblicata sul sito istituzionale dell’Ordine nella sezione Amministrazione Trasparente, sottosezione altri contenuti; parimenti deve essere sottoposta dal RPCT al Consiglio direttivo per condivisione. Si segnala che la Relazione annuale è atto proprio del RPCT e non richiede l’approvazione dell’organo di indirizzo politico-amministrativo.</w:t>
      </w:r>
    </w:p>
    <w:p w14:paraId="4FB06024" w14:textId="4B39E599" w:rsidR="00CD1214" w:rsidRPr="00CD1214" w:rsidRDefault="00CD1214" w:rsidP="00FB6CB6">
      <w:pPr>
        <w:contextualSpacing/>
      </w:pPr>
      <w:r w:rsidRPr="00CD1214">
        <w:t xml:space="preserve">Relativamente ai controlli di trasparenza si segnala che, in assenza di OIV, il </w:t>
      </w:r>
      <w:r w:rsidR="00FB6CB6">
        <w:t>soggetto attestatore nella persona il dr. Luca</w:t>
      </w:r>
      <w:r w:rsidRPr="00CD1214">
        <w:t xml:space="preserve"> </w:t>
      </w:r>
      <w:r w:rsidR="00FB6CB6">
        <w:t xml:space="preserve">Mazzanti </w:t>
      </w:r>
      <w:r w:rsidRPr="00CD1214">
        <w:t>rilascia, con cadenza annuale e secondo le tempistiche e modalità indicate dal Regolatore, l’attestazione sull’assolvimento degli obblighi di pubblicazione per l’anno precedente͘ Relativamente alle modalità di controllo osservate dal RPCT per tale controllo, gli indicatori utilizzabili in relazione alla qualità delle informazioni sono:</w:t>
      </w:r>
    </w:p>
    <w:p w14:paraId="3C652B0E" w14:textId="77777777" w:rsidR="00CD1214" w:rsidRPr="00CD1214" w:rsidRDefault="00CD1214" w:rsidP="00FB6CB6">
      <w:pPr>
        <w:contextualSpacing/>
      </w:pPr>
      <w:r w:rsidRPr="00CD1214">
        <w:t>•   il contenuto (ovvero la presenza di tutte le informazioni necessarie)</w:t>
      </w:r>
    </w:p>
    <w:p w14:paraId="10319A18" w14:textId="77777777" w:rsidR="00CD1214" w:rsidRPr="00CD1214" w:rsidRDefault="00CD1214" w:rsidP="00FB6CB6">
      <w:pPr>
        <w:contextualSpacing/>
      </w:pPr>
      <w:r w:rsidRPr="00CD1214">
        <w:t>•   la tempestività (ovvero la produzione/pubblicazione delle informazioni nei tempi previsti)</w:t>
      </w:r>
    </w:p>
    <w:p w14:paraId="59F154AC" w14:textId="77777777" w:rsidR="00CD1214" w:rsidRPr="00CD1214" w:rsidRDefault="00CD1214" w:rsidP="00FB6CB6">
      <w:pPr>
        <w:contextualSpacing/>
      </w:pPr>
      <w:r w:rsidRPr="00CD1214">
        <w:t>•   l’accuratezza (ovvero l’esattezza dell’informazione)</w:t>
      </w:r>
    </w:p>
    <w:p w14:paraId="1A4A2F0A" w14:textId="77777777" w:rsidR="00CD1214" w:rsidRPr="00CD1214" w:rsidRDefault="00CD1214" w:rsidP="00FB6CB6">
      <w:pPr>
        <w:contextualSpacing/>
      </w:pPr>
      <w:r w:rsidRPr="00CD1214">
        <w:t>•   l’accessibilità (ovvero la possibilità per gli interessati di ottenere facilmente le informazioni nel formato previsto dalla norma).</w:t>
      </w:r>
    </w:p>
    <w:p w14:paraId="2AFB6355" w14:textId="1314D5C7" w:rsidR="00CD1214" w:rsidRDefault="00CD1214" w:rsidP="00FB6CB6">
      <w:pPr>
        <w:contextualSpacing/>
      </w:pPr>
      <w:r w:rsidRPr="00CD1214">
        <w:t>Con particolare riferimento alla gestione economica dell’ente, si segnala il controllo contabile ad opera del Collegio dei Revisori e l’approvazione del bilancio da parte dell’assemblea</w:t>
      </w:r>
      <w:r>
        <w:t xml:space="preserve"> degli iscritti.</w:t>
      </w:r>
    </w:p>
    <w:p w14:paraId="2159F24F" w14:textId="09B09DA0" w:rsidR="00CD1214" w:rsidRDefault="00CD1214" w:rsidP="00FB6CB6">
      <w:pPr>
        <w:contextualSpacing/>
      </w:pPr>
      <w:r w:rsidRPr="00CD1214">
        <w:t xml:space="preserve">Con cadenza annuale inoltre il soggetto attestatore, </w:t>
      </w:r>
      <w:r w:rsidR="00FB6CB6">
        <w:t>il dr.</w:t>
      </w:r>
      <w:r w:rsidRPr="00CD1214">
        <w:t xml:space="preserve"> </w:t>
      </w:r>
      <w:r>
        <w:t>Luca Mazzanti</w:t>
      </w:r>
      <w:r w:rsidRPr="00CD1214">
        <w:t xml:space="preserve"> produce l’attestazione prevista dall’art. 14, co. 4, lett. g), del decreto legislativo 27 ottobre 2009, n. 150 secondo le indicazioni di tempo in tempo fornite da ANAC.</w:t>
      </w:r>
    </w:p>
    <w:p w14:paraId="061F36B1" w14:textId="2C5DE6DB" w:rsidR="00CD1214" w:rsidRDefault="00CD1214" w:rsidP="00FB6CB6">
      <w:pPr>
        <w:contextualSpacing/>
      </w:pPr>
      <w:r w:rsidRPr="00CD1214">
        <w:t>Relativamente alla disciplina degli accessi, il RPCT verifica la tenuta e l’aggiornamento del Registro degli accessi e verifica su base campionaria se la gestione dè avvenuta in coerenza con il regolamento interno e con le norme del D.Lgs. 33/2013; di norma il RPCT procede a controllare il 33% delle richieste di acceso ricevute</w:t>
      </w:r>
      <w:r>
        <w:t>.</w:t>
      </w:r>
    </w:p>
    <w:p w14:paraId="2D9A489D" w14:textId="77777777" w:rsidR="00CD1214" w:rsidRPr="00CD1214" w:rsidRDefault="00CD1214" w:rsidP="00FB6CB6">
      <w:pPr>
        <w:contextualSpacing/>
      </w:pPr>
      <w:r w:rsidRPr="00CD1214">
        <w:t xml:space="preserve">Con riguardo, infine, al riesame periodico della funzionalità complessiva del sistema di gestione del rischio, si segnala </w:t>
      </w:r>
      <w:proofErr w:type="gramStart"/>
      <w:r w:rsidRPr="00CD1214">
        <w:t>che  l</w:t>
      </w:r>
      <w:proofErr w:type="gramEnd"/>
      <w:r w:rsidRPr="00CD1214">
        <w:t>’ RPCT relaziona annualmente al Consiglio, offrendo indicazioni e spunti all’organo di indirizzo, indicando se il sistema generale di gestione del rischio appare idoneo, non idoneo o migliorabile. Tale parte può essere inclusa nella Relazione annuale meglio descritta nella parte dei flussi informativi.</w:t>
      </w:r>
    </w:p>
    <w:p w14:paraId="12E08D99" w14:textId="1ED4D311" w:rsidR="00CD1214" w:rsidRDefault="00CD1214" w:rsidP="00FB6CB6">
      <w:pPr>
        <w:contextualSpacing/>
      </w:pPr>
      <w:r w:rsidRPr="00CD1214">
        <w:t>In considerazione dell’assenza di una funzione di audit interno e di OIV, il riesame coinvolge il Consiglio e il RPCT.</w:t>
      </w:r>
    </w:p>
    <w:p w14:paraId="65B1EC32" w14:textId="77777777" w:rsidR="00C2699B" w:rsidRPr="00CD1214" w:rsidRDefault="00C2699B" w:rsidP="00FB6CB6">
      <w:pPr>
        <w:contextualSpacing/>
      </w:pPr>
    </w:p>
    <w:p w14:paraId="44B0555B" w14:textId="0C91B8C6" w:rsidR="00BC4750" w:rsidRDefault="00BC4750" w:rsidP="00FB6CB6">
      <w:pPr>
        <w:contextualSpacing/>
        <w:rPr>
          <w:b/>
          <w:bCs/>
        </w:rPr>
      </w:pPr>
      <w:r w:rsidRPr="00BC4750">
        <w:rPr>
          <w:b/>
          <w:bCs/>
        </w:rPr>
        <w:t>SEZIONE TRASPARENZA</w:t>
      </w:r>
    </w:p>
    <w:p w14:paraId="7F57FCE3" w14:textId="77777777" w:rsidR="00BC4750" w:rsidRPr="00BC4750" w:rsidRDefault="00BC4750" w:rsidP="00FB6CB6">
      <w:pPr>
        <w:contextualSpacing/>
      </w:pPr>
      <w:bookmarkStart w:id="5" w:name="_Hlk184294782"/>
      <w:r w:rsidRPr="00BC4750">
        <w:t>L’Ordine dei Farmacisti della Provincia di Bologna intende la trasparenza quale accessibilità totale alle</w:t>
      </w:r>
      <w:r w:rsidRPr="00BC4750">
        <w:rPr>
          <w:b/>
          <w:bCs/>
        </w:rPr>
        <w:t xml:space="preserve"> </w:t>
      </w:r>
      <w:r w:rsidRPr="00BC4750">
        <w:t xml:space="preserve">proprie informazioni con lo scopo consentire forme diffuse di controllo sulla propria attività, organizzazione e sulle proprie risorse economiche. </w:t>
      </w:r>
    </w:p>
    <w:p w14:paraId="6D8D9ED3" w14:textId="77777777" w:rsidR="00BC4750" w:rsidRPr="00BC4750" w:rsidRDefault="00BC4750" w:rsidP="00FB6CB6">
      <w:pPr>
        <w:contextualSpacing/>
      </w:pPr>
      <w:r w:rsidRPr="00BC4750">
        <w:t>Tale accessibilità è ritenuta essenziale per garantire i principi costituzionali di eguaglianza, imparzialità e buon andamento.</w:t>
      </w:r>
    </w:p>
    <w:p w14:paraId="6D130959" w14:textId="77777777" w:rsidR="00BC4750" w:rsidRPr="00BC4750" w:rsidRDefault="00BC4750" w:rsidP="00FB6CB6">
      <w:pPr>
        <w:contextualSpacing/>
      </w:pPr>
      <w:r w:rsidRPr="00BC4750">
        <w:t>L'Ordine attua gli obblighi di pubblicità previsti dal D. Lgs. n. 33/2013 mediante:</w:t>
      </w:r>
    </w:p>
    <w:p w14:paraId="0E5A8F8D" w14:textId="77777777" w:rsidR="00BC4750" w:rsidRPr="00BC4750" w:rsidRDefault="00BC4750" w:rsidP="00FB6CB6">
      <w:pPr>
        <w:contextualSpacing/>
      </w:pPr>
      <w:r w:rsidRPr="00BC4750">
        <w:t>•   la predisposizione e l’aggiornamento della Sezione Amministrazione Trasparente;</w:t>
      </w:r>
    </w:p>
    <w:p w14:paraId="4341BD35" w14:textId="77777777" w:rsidR="00BC4750" w:rsidRPr="00BC4750" w:rsidRDefault="00BC4750" w:rsidP="00FB6CB6">
      <w:pPr>
        <w:contextualSpacing/>
      </w:pPr>
      <w:r w:rsidRPr="00BC4750">
        <w:t>•   la gestione tempestiva del diritto di accesso agli stakeholder;</w:t>
      </w:r>
    </w:p>
    <w:p w14:paraId="4C0481CE" w14:textId="77777777" w:rsidR="00BC4750" w:rsidRPr="00BC4750" w:rsidRDefault="00BC4750" w:rsidP="00FB6CB6">
      <w:pPr>
        <w:contextualSpacing/>
      </w:pPr>
      <w:r w:rsidRPr="00BC4750">
        <w:t xml:space="preserve">•   la predisposizione di una casella “segnalazioni” utile per incentivare il dialogo tra stakeholder e </w:t>
      </w:r>
    </w:p>
    <w:p w14:paraId="63F496B9" w14:textId="77777777" w:rsidR="00BC4750" w:rsidRPr="00BC4750" w:rsidRDefault="00BC4750" w:rsidP="00FB6CB6">
      <w:pPr>
        <w:contextualSpacing/>
      </w:pPr>
      <w:r w:rsidRPr="00BC4750">
        <w:lastRenderedPageBreak/>
        <w:tab/>
        <w:t>Ordine;</w:t>
      </w:r>
    </w:p>
    <w:p w14:paraId="39471DB6" w14:textId="77777777" w:rsidR="00BC4750" w:rsidRPr="00BC4750" w:rsidRDefault="00BC4750" w:rsidP="00FB6CB6">
      <w:pPr>
        <w:contextualSpacing/>
      </w:pPr>
      <w:r w:rsidRPr="00BC4750">
        <w:t xml:space="preserve">•   la condivisione delle attività, organizzazione, iniziative durante l’Assemblea degli iscritti. </w:t>
      </w:r>
    </w:p>
    <w:p w14:paraId="784B952C" w14:textId="77777777" w:rsidR="00BC4750" w:rsidRPr="00C2699B" w:rsidRDefault="00BC4750" w:rsidP="00FB6CB6">
      <w:pPr>
        <w:contextualSpacing/>
        <w:rPr>
          <w:u w:val="single"/>
        </w:rPr>
      </w:pPr>
      <w:r w:rsidRPr="00C2699B">
        <w:rPr>
          <w:u w:val="single"/>
        </w:rPr>
        <w:t>Criterio della compatibilità - Sezione Amministrazione Trasparente</w:t>
      </w:r>
    </w:p>
    <w:p w14:paraId="4426E341" w14:textId="5852B594" w:rsidR="00BC4750" w:rsidRPr="00BC4750" w:rsidRDefault="00BC4750" w:rsidP="00FB6CB6">
      <w:pPr>
        <w:contextualSpacing/>
      </w:pPr>
      <w:r w:rsidRPr="00BC4750">
        <w:t>La struttura e il popolamento della Sezione Amministrazione Trasparente si conformano al D.lgs. 33/2013, come modificato dal D.lgs. 97/2016, alla Delibera ANAC 1310/</w:t>
      </w:r>
      <w:proofErr w:type="gramStart"/>
      <w:r w:rsidRPr="00BC4750">
        <w:t>2016,  Delibera</w:t>
      </w:r>
      <w:proofErr w:type="gramEnd"/>
      <w:r w:rsidRPr="00BC4750">
        <w:t xml:space="preserve"> ANAC 1309/2016</w:t>
      </w:r>
      <w:r w:rsidR="00C2699B">
        <w:t xml:space="preserve"> e  della Delibera Anac 777/2021</w:t>
      </w:r>
      <w:r w:rsidRPr="00BC4750">
        <w:t xml:space="preserve"> e tiene conto del criterio  della compatibilità e dell’applicabilità espresso per gli Ordini professionali. Ciò posto, l’Ordine dei farmacisti della Provincia di Bologna conduce la propria valutazione sulla compatibilità ed applicabilità degli obblighi di trasparenza basandosi sui seguenti elementi:</w:t>
      </w:r>
    </w:p>
    <w:p w14:paraId="22E8FA99" w14:textId="77777777" w:rsidR="00BC4750" w:rsidRPr="00BC4750" w:rsidRDefault="00BC4750" w:rsidP="00FB6CB6">
      <w:pPr>
        <w:contextualSpacing/>
      </w:pPr>
      <w:r w:rsidRPr="00BC4750">
        <w:t>-</w:t>
      </w:r>
      <w:r w:rsidRPr="00BC4750">
        <w:tab/>
        <w:t>principio di proporzionalità, semplificazione, dimensioni dell’ente, organizzazione;</w:t>
      </w:r>
    </w:p>
    <w:p w14:paraId="5EE28C15" w14:textId="77777777" w:rsidR="00BC4750" w:rsidRPr="00BC4750" w:rsidRDefault="00BC4750" w:rsidP="00FB6CB6">
      <w:pPr>
        <w:contextualSpacing/>
      </w:pPr>
      <w:r w:rsidRPr="00BC4750">
        <w:t>-</w:t>
      </w:r>
      <w:r w:rsidRPr="00BC4750">
        <w:tab/>
        <w:t>normativa regolante gli Ordini professionali;</w:t>
      </w:r>
    </w:p>
    <w:p w14:paraId="3424ECED" w14:textId="77777777" w:rsidR="00BC4750" w:rsidRPr="00BC4750" w:rsidRDefault="00BC4750" w:rsidP="00FB6CB6">
      <w:pPr>
        <w:contextualSpacing/>
      </w:pPr>
      <w:r w:rsidRPr="00BC4750">
        <w:t>-</w:t>
      </w:r>
      <w:r w:rsidRPr="00BC4750">
        <w:tab/>
        <w:t>art. 2, co.2 e co. 2bis, DL. 101/2013</w:t>
      </w:r>
      <w:r w:rsidRPr="00BC4750">
        <w:rPr>
          <w:vertAlign w:val="superscript"/>
        </w:rPr>
        <w:footnoteReference w:id="3"/>
      </w:r>
      <w:r w:rsidRPr="00BC4750">
        <w:t xml:space="preserve">    convertito con modificazioni dalla L. 30 ottobre 2013, n. 125;</w:t>
      </w:r>
    </w:p>
    <w:p w14:paraId="07A21E23" w14:textId="77777777" w:rsidR="00BC4750" w:rsidRPr="00BC4750" w:rsidRDefault="00BC4750" w:rsidP="00FB6CB6">
      <w:pPr>
        <w:contextualSpacing/>
      </w:pPr>
      <w:r w:rsidRPr="00BC4750">
        <w:t>-</w:t>
      </w:r>
      <w:r w:rsidRPr="00BC4750">
        <w:tab/>
        <w:t>Linee Guida di tempo in tempo adottate da ANAC nella parte in cui fanno riferimento ad Ordini e Collegi professionali.</w:t>
      </w:r>
    </w:p>
    <w:p w14:paraId="716AD69D" w14:textId="77777777" w:rsidR="00BC4750" w:rsidRPr="00BC4750" w:rsidRDefault="00BC4750" w:rsidP="00FB6CB6">
      <w:pPr>
        <w:contextualSpacing/>
      </w:pPr>
      <w:r w:rsidRPr="00BC4750">
        <w:t>Fermo restando quanto sopra e in applicazione del principio di semplificazione l’Ordine ha provveduto ad elencare i soli gli obblighi di trasparenza ritenuti applicabili (cfr. Allegato n.2). Tale elencazione deriva dall’allegato 1 alla Del. ANAC 1309/2016, da cui sono stati eliminati gli obblighi di pubblicazione non compatibili con gli Ordini professionali. Tale allegato costituisce parte integrante il presente programma.</w:t>
      </w:r>
    </w:p>
    <w:p w14:paraId="2AB84431" w14:textId="77777777" w:rsidR="00BC4750" w:rsidRPr="00BC4750" w:rsidRDefault="00BC4750" w:rsidP="00FB6CB6">
      <w:pPr>
        <w:contextualSpacing/>
      </w:pPr>
      <w:r w:rsidRPr="00BC4750">
        <w:t>La sezione Amministrazione Trasparente del sito istituzionale riporta integralmente la struttura di cui all’allegato n. 2; nei casi di non applicabilità o non compatibilità dell’obbligo con il regime ordinistico in corrispondenza dell’obbligo viene indicato “N/A”͘</w:t>
      </w:r>
    </w:p>
    <w:p w14:paraId="7A1CC8B7" w14:textId="77777777" w:rsidR="00BC4750" w:rsidRPr="00C2699B" w:rsidRDefault="00BC4750" w:rsidP="00FB6CB6">
      <w:pPr>
        <w:contextualSpacing/>
        <w:rPr>
          <w:u w:val="single"/>
        </w:rPr>
      </w:pPr>
      <w:r w:rsidRPr="00C2699B">
        <w:rPr>
          <w:u w:val="single"/>
        </w:rPr>
        <w:t>Criteri di pubblicazione</w:t>
      </w:r>
    </w:p>
    <w:p w14:paraId="3D4D082C" w14:textId="77777777" w:rsidR="00BC4750" w:rsidRPr="00BC4750" w:rsidRDefault="00BC4750" w:rsidP="00FB6CB6">
      <w:pPr>
        <w:contextualSpacing/>
      </w:pPr>
      <w:r w:rsidRPr="00BC4750">
        <w:t>La qualità delle informazioni pubblicate risponde ai seguenti requisiti:</w:t>
      </w:r>
    </w:p>
    <w:p w14:paraId="4F3F44D8" w14:textId="77777777" w:rsidR="00BC4750" w:rsidRPr="00BC4750" w:rsidRDefault="00BC4750" w:rsidP="00FB6CB6">
      <w:pPr>
        <w:contextualSpacing/>
      </w:pPr>
      <w:r w:rsidRPr="00BC4750">
        <w:t>•</w:t>
      </w:r>
      <w:r w:rsidRPr="00BC4750">
        <w:tab/>
        <w:t>tempestività: le informazioni sono prodotte nei tempi previsti e necessari</w:t>
      </w:r>
    </w:p>
    <w:p w14:paraId="4940E989" w14:textId="77777777" w:rsidR="00BC4750" w:rsidRPr="00BC4750" w:rsidRDefault="00BC4750" w:rsidP="00FB6CB6">
      <w:pPr>
        <w:contextualSpacing/>
      </w:pPr>
      <w:r w:rsidRPr="00BC4750">
        <w:t>•</w:t>
      </w:r>
      <w:r w:rsidRPr="00BC4750">
        <w:tab/>
        <w:t>aggiornamento: vengono prodotte le informazioni più recenti</w:t>
      </w:r>
    </w:p>
    <w:p w14:paraId="5A4C0928" w14:textId="77777777" w:rsidR="00BC4750" w:rsidRPr="00BC4750" w:rsidRDefault="00BC4750" w:rsidP="00FB6CB6">
      <w:pPr>
        <w:contextualSpacing/>
      </w:pPr>
      <w:r w:rsidRPr="00BC4750">
        <w:t>•</w:t>
      </w:r>
      <w:r w:rsidRPr="00BC4750">
        <w:tab/>
        <w:t>accuratezza: viene prodotta l’informazione in maniera esatta e in materia integrale</w:t>
      </w:r>
    </w:p>
    <w:p w14:paraId="32081BF3" w14:textId="77777777" w:rsidR="00BC4750" w:rsidRPr="00BC4750" w:rsidRDefault="00BC4750" w:rsidP="00FB6CB6">
      <w:pPr>
        <w:contextualSpacing/>
      </w:pPr>
      <w:r w:rsidRPr="00BC4750">
        <w:t>•</w:t>
      </w:r>
      <w:r w:rsidRPr="00BC4750">
        <w:tab/>
        <w:t>accessibilità: vengono rispettati i requisiti di accessibilità, ovvero le informazioni sono inserite sul sito</w:t>
      </w:r>
    </w:p>
    <w:p w14:paraId="7C24F9A3" w14:textId="77777777" w:rsidR="00BC4750" w:rsidRPr="00BC4750" w:rsidRDefault="00BC4750" w:rsidP="00FB6CB6">
      <w:pPr>
        <w:contextualSpacing/>
      </w:pPr>
      <w:r w:rsidRPr="00BC4750">
        <w:t>•</w:t>
      </w:r>
      <w:r w:rsidRPr="00BC4750">
        <w:tab/>
        <w:t>nel formato previsto dalla norma</w:t>
      </w:r>
    </w:p>
    <w:p w14:paraId="3189E38B" w14:textId="77777777" w:rsidR="00BC4750" w:rsidRPr="00C2699B" w:rsidRDefault="00BC4750" w:rsidP="00FB6CB6">
      <w:pPr>
        <w:contextualSpacing/>
        <w:rPr>
          <w:u w:val="single"/>
        </w:rPr>
      </w:pPr>
      <w:r w:rsidRPr="00C2699B">
        <w:rPr>
          <w:u w:val="single"/>
        </w:rPr>
        <w:t>Soggetti Responsabili</w:t>
      </w:r>
    </w:p>
    <w:p w14:paraId="11EB12C2" w14:textId="77777777" w:rsidR="00BC4750" w:rsidRPr="00BC4750" w:rsidRDefault="00BC4750" w:rsidP="00FB6CB6">
      <w:pPr>
        <w:contextualSpacing/>
      </w:pPr>
      <w:r w:rsidRPr="00BC4750">
        <w:t>La presente sezione va letta congiuntamente all’ Allegato n.2 che oltre agli obblighi applicabili contiene gli obblighi di trasparenza e i soggetti responsabili.</w:t>
      </w:r>
    </w:p>
    <w:p w14:paraId="023B45FE" w14:textId="77777777" w:rsidR="00BC4750" w:rsidRPr="00BC4750" w:rsidRDefault="00BC4750" w:rsidP="00FB6CB6">
      <w:pPr>
        <w:contextualSpacing/>
      </w:pPr>
      <w:r w:rsidRPr="00BC4750">
        <w:t>I soggetti responsabili della pubblicazione dei dati sono categorizzabili in:</w:t>
      </w:r>
    </w:p>
    <w:p w14:paraId="36F8C684" w14:textId="77777777" w:rsidR="00BC4750" w:rsidRPr="00BC4750" w:rsidRDefault="00BC4750" w:rsidP="00FB6CB6">
      <w:pPr>
        <w:contextualSpacing/>
      </w:pPr>
      <w:r w:rsidRPr="00BC4750">
        <w:t>o</w:t>
      </w:r>
      <w:r w:rsidRPr="00BC4750">
        <w:tab/>
        <w:t>Soggetti responsabili del reperimento/formazione del dato, documento o informazione</w:t>
      </w:r>
    </w:p>
    <w:p w14:paraId="00E47400" w14:textId="77777777" w:rsidR="00BC4750" w:rsidRPr="00BC4750" w:rsidRDefault="00BC4750" w:rsidP="00FB6CB6">
      <w:pPr>
        <w:contextualSpacing/>
      </w:pPr>
      <w:r w:rsidRPr="00BC4750">
        <w:t>o</w:t>
      </w:r>
      <w:r w:rsidRPr="00BC4750">
        <w:tab/>
        <w:t>Soggetti responsabile della trasmissione del dato reperito/formato</w:t>
      </w:r>
    </w:p>
    <w:p w14:paraId="5742D766" w14:textId="77777777" w:rsidR="00BC4750" w:rsidRPr="00BC4750" w:rsidRDefault="00BC4750" w:rsidP="00FB6CB6">
      <w:pPr>
        <w:contextualSpacing/>
      </w:pPr>
      <w:r w:rsidRPr="00BC4750">
        <w:t>o</w:t>
      </w:r>
      <w:r w:rsidRPr="00BC4750">
        <w:tab/>
        <w:t>Soggetto responsabile della pubblicazione del dato</w:t>
      </w:r>
    </w:p>
    <w:p w14:paraId="3A4E5520" w14:textId="77777777" w:rsidR="00BC4750" w:rsidRPr="00BC4750" w:rsidRDefault="00BC4750" w:rsidP="00FB6CB6">
      <w:pPr>
        <w:contextualSpacing/>
      </w:pPr>
      <w:r w:rsidRPr="00BC4750">
        <w:t>o</w:t>
      </w:r>
      <w:r w:rsidRPr="00BC4750">
        <w:tab/>
        <w:t>Soggetto responsabile del controllo</w:t>
      </w:r>
    </w:p>
    <w:p w14:paraId="6A246F3C" w14:textId="77777777" w:rsidR="00BC4750" w:rsidRPr="00BC4750" w:rsidRDefault="00BC4750" w:rsidP="00FB6CB6">
      <w:pPr>
        <w:contextualSpacing/>
      </w:pPr>
      <w:r w:rsidRPr="00BC4750">
        <w:t>o</w:t>
      </w:r>
      <w:r w:rsidRPr="00BC4750">
        <w:tab/>
        <w:t xml:space="preserve">   RPCT quale responsabile dell’accesso civico semplice e del riesame in caso di accesso civico generalizzato </w:t>
      </w:r>
    </w:p>
    <w:p w14:paraId="12CC3CFF" w14:textId="780CCE5F" w:rsidR="00BC4750" w:rsidRDefault="00BC4750" w:rsidP="00FB6CB6">
      <w:pPr>
        <w:contextualSpacing/>
      </w:pPr>
      <w:r w:rsidRPr="00BC4750">
        <w:t>o</w:t>
      </w:r>
      <w:r w:rsidRPr="00BC4750">
        <w:tab/>
        <w:t>RPCT quale responsabile dell’accesso generalizzato in base al regolamento adottato</w:t>
      </w:r>
    </w:p>
    <w:p w14:paraId="1E560A06" w14:textId="65CB573A" w:rsidR="00C2699B" w:rsidRDefault="00C2699B" w:rsidP="00FB6CB6">
      <w:pPr>
        <w:contextualSpacing/>
      </w:pPr>
    </w:p>
    <w:p w14:paraId="44DE3E1C" w14:textId="77777777" w:rsidR="00C2699B" w:rsidRPr="00BC4750" w:rsidRDefault="00C2699B" w:rsidP="00FB6CB6">
      <w:pPr>
        <w:contextualSpacing/>
      </w:pPr>
    </w:p>
    <w:p w14:paraId="5B9CB511" w14:textId="77777777" w:rsidR="00BC4750" w:rsidRPr="00BC4750" w:rsidRDefault="00BC4750" w:rsidP="00FB6CB6">
      <w:pPr>
        <w:contextualSpacing/>
        <w:rPr>
          <w:u w:val="single"/>
        </w:rPr>
      </w:pPr>
      <w:r w:rsidRPr="00BC4750">
        <w:rPr>
          <w:u w:val="single"/>
        </w:rPr>
        <w:lastRenderedPageBreak/>
        <w:t>Pubblicazione dei dati</w:t>
      </w:r>
    </w:p>
    <w:p w14:paraId="25DB2A77" w14:textId="1D01A38C" w:rsidR="00BC4750" w:rsidRDefault="00BC4750" w:rsidP="00FB6CB6">
      <w:pPr>
        <w:contextualSpacing/>
      </w:pPr>
      <w:r w:rsidRPr="00BC4750">
        <w:t>La sezione “Amministrazione Trasparente” è presente sul sito istituzionale ed è agevolmente visionabile mediante un link posizionato in modo chiaro e visibile sull’home page del sito istituzionale dell'Ordine.</w:t>
      </w:r>
    </w:p>
    <w:p w14:paraId="62EBF07F" w14:textId="77777777" w:rsidR="00C2699B" w:rsidRPr="00BC4750" w:rsidRDefault="00C2699B" w:rsidP="00FB6CB6">
      <w:pPr>
        <w:contextualSpacing/>
      </w:pPr>
    </w:p>
    <w:p w14:paraId="5B5729FC" w14:textId="77777777" w:rsidR="00BC4750" w:rsidRPr="00BC4750" w:rsidRDefault="00BC4750" w:rsidP="00FB6CB6">
      <w:pPr>
        <w:contextualSpacing/>
        <w:rPr>
          <w:u w:val="single"/>
        </w:rPr>
      </w:pPr>
      <w:r w:rsidRPr="00BC4750">
        <w:rPr>
          <w:u w:val="single"/>
        </w:rPr>
        <w:t>Privacy e riservatezza</w:t>
      </w:r>
    </w:p>
    <w:p w14:paraId="39F28802" w14:textId="77777777" w:rsidR="00BC4750" w:rsidRPr="00BC4750" w:rsidRDefault="00BC4750" w:rsidP="00FB6CB6">
      <w:pPr>
        <w:contextualSpacing/>
      </w:pPr>
      <w:r w:rsidRPr="00BC4750">
        <w:t xml:space="preserve">Il popolamento della sezione Amministrazione trasparente avviene nel rispetto del provvedimento del garante per la protezione dei dati personali n. 243/2014 recante “Linee guida in materia di trattamento di dati personali, contenuti anche in atti e documenti amministrativi, effettuato per finalità di pubblicità e trasparenza sul web da soggetti pubblici ed altri enti obbligati”, nonché nel rispetto della riservatezza e delle disposizioni in materia di segreto d’ufficio. </w:t>
      </w:r>
    </w:p>
    <w:p w14:paraId="3842E02A" w14:textId="608731CD" w:rsidR="00BC4750" w:rsidRPr="00BC4750" w:rsidRDefault="00BC4750" w:rsidP="00FB6CB6">
      <w:pPr>
        <w:contextualSpacing/>
      </w:pPr>
      <w:r w:rsidRPr="00BC4750">
        <w:t>A tal riguardo, l’Ordine quale titolare del trattamento si avvale del supporto consultivo del proprio Data Protection Officer</w:t>
      </w:r>
      <w:r>
        <w:t xml:space="preserve"> che </w:t>
      </w:r>
      <w:r w:rsidRPr="00BC4750">
        <w:t xml:space="preserve">procede ad eliminare dai documenti le informazioni di carattere personali per le quali non vi è una base giuridica o che non sono pertinenti allo scopo. </w:t>
      </w:r>
    </w:p>
    <w:p w14:paraId="285877F0" w14:textId="107632A6" w:rsidR="00BC4750" w:rsidRDefault="00BC4750" w:rsidP="00FB6CB6">
      <w:pPr>
        <w:contextualSpacing/>
      </w:pPr>
      <w:r w:rsidRPr="00BC4750">
        <w:t>In nessun caso l’Ordine pubblica dati non pertinenti oppure eccedenti</w:t>
      </w:r>
      <w:r>
        <w:t>.</w:t>
      </w:r>
    </w:p>
    <w:p w14:paraId="2181BD1C" w14:textId="77777777" w:rsidR="00C2699B" w:rsidRPr="00BC4750" w:rsidRDefault="00C2699B" w:rsidP="00FB6CB6">
      <w:pPr>
        <w:contextualSpacing/>
      </w:pPr>
    </w:p>
    <w:p w14:paraId="712794D7" w14:textId="77777777" w:rsidR="00BC4750" w:rsidRPr="00BC4750" w:rsidRDefault="00BC4750" w:rsidP="00FB6CB6">
      <w:pPr>
        <w:contextualSpacing/>
        <w:rPr>
          <w:u w:val="single"/>
        </w:rPr>
      </w:pPr>
      <w:r w:rsidRPr="00BC4750">
        <w:rPr>
          <w:u w:val="single"/>
        </w:rPr>
        <w:t xml:space="preserve">Trasparenza dei contratti pubblici </w:t>
      </w:r>
    </w:p>
    <w:p w14:paraId="1685E036" w14:textId="77777777" w:rsidR="00BC4750" w:rsidRPr="00BC4750" w:rsidRDefault="00BC4750" w:rsidP="00FB6CB6">
      <w:pPr>
        <w:contextualSpacing/>
      </w:pPr>
      <w:r w:rsidRPr="00BC4750">
        <w:t xml:space="preserve">L’Ordine si adegua alla digitalizzazione dei contratti pubblici e procedere a dare trasparenza secondo quanto disposto dalla Delibera n. 264 del 20 giugno 2023, come integrata dalla Delibera n. 601 del 19 dicembre 2023. </w:t>
      </w:r>
    </w:p>
    <w:p w14:paraId="64FE0967" w14:textId="0940947F" w:rsidR="00BC4750" w:rsidRDefault="00BC4750" w:rsidP="00FB6CB6">
      <w:pPr>
        <w:contextualSpacing/>
      </w:pPr>
      <w:r w:rsidRPr="00BC4750">
        <w:t>- Relativamente alla gestione e disciplina degli accessi, il RPCT verifica l’aggiornamento del Registro degli accessi</w:t>
      </w:r>
      <w:r>
        <w:t>.</w:t>
      </w:r>
      <w:r w:rsidRPr="00BC4750">
        <w:t xml:space="preserve"> </w:t>
      </w:r>
    </w:p>
    <w:p w14:paraId="0D8D7DE4" w14:textId="77777777" w:rsidR="00C2699B" w:rsidRPr="00BC4750" w:rsidRDefault="00C2699B" w:rsidP="00FB6CB6">
      <w:pPr>
        <w:contextualSpacing/>
      </w:pPr>
    </w:p>
    <w:p w14:paraId="00BB9EBF" w14:textId="77777777" w:rsidR="00BC4750" w:rsidRPr="00BC4750" w:rsidRDefault="00BC4750" w:rsidP="00FB6CB6">
      <w:pPr>
        <w:contextualSpacing/>
        <w:rPr>
          <w:u w:val="single"/>
        </w:rPr>
      </w:pPr>
      <w:bookmarkStart w:id="6" w:name="_Hlk184901773"/>
      <w:r w:rsidRPr="00BC4750">
        <w:rPr>
          <w:u w:val="single"/>
        </w:rPr>
        <w:t>Disciplina degli accessi - Presidi</w:t>
      </w:r>
    </w:p>
    <w:p w14:paraId="38C5AF33" w14:textId="31950D91" w:rsidR="00BC4750" w:rsidRDefault="00BC4750" w:rsidP="00FB6CB6">
      <w:pPr>
        <w:contextualSpacing/>
      </w:pPr>
      <w:r w:rsidRPr="00BC4750">
        <w:t>L’istituto dell’accesso civico è una delle principali novità introdotte dall’articolo 5 del Decreto legislativo 33/2013. Infatti, all’obbligo dell’Amministrazione di pubblicare i dati e le informazioni, corrisponde il diritto di chiunque di richiedere i documenti, le informazioni o i dati che le pubbliche amministrazioni hanno omesso di pubblicare.</w:t>
      </w:r>
    </w:p>
    <w:p w14:paraId="3E3644C0" w14:textId="77777777" w:rsidR="00337417" w:rsidRPr="00BC4750" w:rsidRDefault="00337417" w:rsidP="00FB6CB6">
      <w:pPr>
        <w:contextualSpacing/>
      </w:pPr>
    </w:p>
    <w:p w14:paraId="0B709C93" w14:textId="763B37D9" w:rsidR="00975007" w:rsidRPr="00975007" w:rsidRDefault="00975007" w:rsidP="00FB6CB6">
      <w:pPr>
        <w:contextualSpacing/>
        <w:rPr>
          <w:u w:val="single"/>
        </w:rPr>
      </w:pPr>
      <w:r w:rsidRPr="00975007">
        <w:rPr>
          <w:u w:val="single"/>
        </w:rPr>
        <w:t>A</w:t>
      </w:r>
      <w:r w:rsidR="00BC4750" w:rsidRPr="00975007">
        <w:rPr>
          <w:u w:val="single"/>
        </w:rPr>
        <w:t xml:space="preserve">ccesso civico </w:t>
      </w:r>
      <w:r w:rsidRPr="00975007">
        <w:rPr>
          <w:u w:val="single"/>
        </w:rPr>
        <w:t>semplice</w:t>
      </w:r>
    </w:p>
    <w:p w14:paraId="12DEF8A5" w14:textId="20E4B894" w:rsidR="00BC4750" w:rsidRPr="00BC4750" w:rsidRDefault="00975007" w:rsidP="00FB6CB6">
      <w:pPr>
        <w:contextualSpacing/>
      </w:pPr>
      <w:r>
        <w:t>V</w:t>
      </w:r>
      <w:r w:rsidR="00BC4750" w:rsidRPr="00BC4750">
        <w:t>iene attuato tramite misure che ne assicurano l’efficacia, la tempestività e la facilità per il richiedente. La richiesta di accesso civico è gratuita, non deve essere motivata e va presentata al RPCT dell’Ordine dei Farmacisti di Bologna secondo le seguenti modalità:</w:t>
      </w:r>
    </w:p>
    <w:p w14:paraId="0EF58AF7" w14:textId="77777777" w:rsidR="00BC4750" w:rsidRPr="00BC4750" w:rsidRDefault="00BC4750" w:rsidP="00FB6CB6">
      <w:pPr>
        <w:contextualSpacing/>
      </w:pPr>
      <w:r w:rsidRPr="00BC4750">
        <w:t>- posta elettronica all’indirizzo e-mail: segreteria@ordfarmbo.it</w:t>
      </w:r>
    </w:p>
    <w:p w14:paraId="7CE0E1F8" w14:textId="77777777" w:rsidR="00BC4750" w:rsidRPr="00BC4750" w:rsidRDefault="00BC4750" w:rsidP="00FB6CB6">
      <w:pPr>
        <w:contextualSpacing/>
      </w:pPr>
      <w:r w:rsidRPr="00BC4750">
        <w:t>- posta elettronica certificata all’indirizzo PEC: ordinefarmacistibo@pec.fofi.it</w:t>
      </w:r>
    </w:p>
    <w:p w14:paraId="5A49E8CB" w14:textId="77777777" w:rsidR="00BC4750" w:rsidRPr="00BC4750" w:rsidRDefault="00BC4750" w:rsidP="00FB6CB6">
      <w:pPr>
        <w:contextualSpacing/>
      </w:pPr>
      <w:r w:rsidRPr="00BC4750">
        <w:t xml:space="preserve">Il RPCT controlla e assicura la regolare attuazione delle procedure correlate. L’amministrazione, entro 30 giorni, procede alla pubblicazione nel sito del documento, dell’informazione o del dato richiesto e lo trasmette contestualmente al richiedente, ovvero comunica al medesimo l’avvenuta pubblicazione, indicando il collegamento ipertestuale a quanto richiesto. Nei casi di ritardo o mancata risposta, il richiedente può ricorrere al titolare del potere sostitutivo di cui all’art. 2, comma 9-bis della legge 241/90 e s. m. i. (c.d. sostituto provvedimentale), affinché provveda nei termini di cui all’art. 2, comma 9-ter, della predetta legge. </w:t>
      </w:r>
    </w:p>
    <w:p w14:paraId="60749DC5" w14:textId="42F841C2" w:rsidR="00BC4750" w:rsidRDefault="00BC4750" w:rsidP="00FB6CB6">
      <w:pPr>
        <w:contextualSpacing/>
      </w:pPr>
      <w:r w:rsidRPr="00BC4750">
        <w:t>Ai fini della migliore tutela dell’esercizio dell’accesso, le funzioni relative sono delegate dal RPCT al personale di Segreteria, in modo che il potere sostitutivo possa rimanere in capo al responsabile stesso.</w:t>
      </w:r>
    </w:p>
    <w:p w14:paraId="48FF784F" w14:textId="77777777" w:rsidR="00337417" w:rsidRPr="00BC4750" w:rsidRDefault="00337417" w:rsidP="00FB6CB6">
      <w:pPr>
        <w:contextualSpacing/>
      </w:pPr>
    </w:p>
    <w:p w14:paraId="74D5693A" w14:textId="77777777" w:rsidR="00BC4750" w:rsidRPr="00975007" w:rsidRDefault="00BC4750" w:rsidP="00FB6CB6">
      <w:pPr>
        <w:contextualSpacing/>
        <w:rPr>
          <w:u w:val="single"/>
        </w:rPr>
      </w:pPr>
      <w:r w:rsidRPr="00975007">
        <w:rPr>
          <w:u w:val="single"/>
        </w:rPr>
        <w:t xml:space="preserve">Accesso Civico Generalizzato </w:t>
      </w:r>
    </w:p>
    <w:p w14:paraId="4A16DB67" w14:textId="23B2BC74" w:rsidR="00BC4750" w:rsidRPr="00BC4750" w:rsidRDefault="00BC4750" w:rsidP="00FB6CB6">
      <w:pPr>
        <w:contextualSpacing/>
      </w:pPr>
      <w:r w:rsidRPr="00BC4750">
        <w:t>La richiesta di accesso civico generalizzato ha ad oggetto dati e documenti detenuti dall’ente ulteriori rispetto a quelli c.d. a pubblicazione obbligatoria (art. 5, comma 2, D. Lgs. 33/2013 e s.m.i.) e deve essere presentata in conformità all’art. 5, comma 3, del D. Lgs. 33/2013 e s.m.i.</w:t>
      </w:r>
      <w:r w:rsidR="00975007">
        <w:t xml:space="preserve"> </w:t>
      </w:r>
      <w:r w:rsidRPr="00BC4750">
        <w:t>Accesso agli atti o documentale ex l. 241/90</w:t>
      </w:r>
    </w:p>
    <w:p w14:paraId="69EBD7BB" w14:textId="79370E46" w:rsidR="00BC4750" w:rsidRDefault="00BC4750" w:rsidP="00FB6CB6">
      <w:pPr>
        <w:contextualSpacing/>
      </w:pPr>
      <w:r w:rsidRPr="00BC4750">
        <w:lastRenderedPageBreak/>
        <w:t>L’accesso documentale, esercitabile ai sensi dell’art. 22 e ss. della L. 241/1990, ha ad oggetto esclusivamente documenti relativi a procedimenti amministrativi, nei quali il richiedente è parte diretta o indiretta, ed è posto a tutela di posizioni soggettive qualificate. La richiesta e la gestione dell’accesso agli atti è svolta in conformità agli atti ex. L. 241/90. Il regime di limitazioni e di esclusioni di cui alla normativa si applica in quanto compatibile anche all’Accesso Generalizzato.</w:t>
      </w:r>
    </w:p>
    <w:bookmarkEnd w:id="6"/>
    <w:p w14:paraId="502B8B8A" w14:textId="77777777" w:rsidR="00337417" w:rsidRPr="00BC4750" w:rsidRDefault="00337417" w:rsidP="00FB6CB6">
      <w:pPr>
        <w:contextualSpacing/>
      </w:pPr>
    </w:p>
    <w:p w14:paraId="17C00E8E" w14:textId="77777777" w:rsidR="00BC4750" w:rsidRPr="00975007" w:rsidRDefault="00BC4750" w:rsidP="00FB6CB6">
      <w:pPr>
        <w:contextualSpacing/>
        <w:rPr>
          <w:u w:val="single"/>
        </w:rPr>
      </w:pPr>
      <w:r w:rsidRPr="00975007">
        <w:rPr>
          <w:u w:val="single"/>
        </w:rPr>
        <w:t>Registro Degli Accessi</w:t>
      </w:r>
    </w:p>
    <w:p w14:paraId="3DFB2D76" w14:textId="427261F8" w:rsidR="00BC4750" w:rsidRDefault="00BC4750" w:rsidP="00FB6CB6">
      <w:pPr>
        <w:contextualSpacing/>
      </w:pPr>
      <w:r w:rsidRPr="00BC4750">
        <w:t>L’Ordine nel rispetto della normativa sulla privacy, tiene il Registro degli accessi, consistente nell’elenco delle richieste all’accesso civico suddivise per cd. accesso semplice, accesso civico cd. generalizzato e all’accesso agli atti, nel quale devono esser indicati l’oggetto, la data della richiesta, nonché il relativo esito con riferimento alla data della relativa decisione.</w:t>
      </w:r>
      <w:r w:rsidR="00975007">
        <w:t xml:space="preserve"> Il registro è tenuto forma anonima e in formato aperto al link: </w:t>
      </w:r>
      <w:hyperlink r:id="rId9" w:history="1">
        <w:r w:rsidR="00975007" w:rsidRPr="00014DB9">
          <w:rPr>
            <w:rStyle w:val="Collegamentoipertestuale"/>
          </w:rPr>
          <w:t>https://www.ordfarmbo.it/amministrazione-trasparente</w:t>
        </w:r>
      </w:hyperlink>
    </w:p>
    <w:p w14:paraId="39252DE7" w14:textId="1FE607A6" w:rsidR="00337417" w:rsidRDefault="00337417" w:rsidP="00FB6CB6">
      <w:pPr>
        <w:contextualSpacing/>
      </w:pPr>
      <w:r>
        <w:t xml:space="preserve">Il regolamento unitamente alla modulistica </w:t>
      </w:r>
      <w:r w:rsidR="00DD07BA">
        <w:t>è disponibile sul sito istituzionale al seguente link:</w:t>
      </w:r>
    </w:p>
    <w:p w14:paraId="15C5F983" w14:textId="759866F0" w:rsidR="00975007" w:rsidRDefault="005E59AD" w:rsidP="00FB6CB6">
      <w:pPr>
        <w:contextualSpacing/>
      </w:pPr>
      <w:hyperlink r:id="rId10" w:history="1">
        <w:r w:rsidR="00DD07BA" w:rsidRPr="00014DB9">
          <w:rPr>
            <w:rStyle w:val="Collegamentoipertestuale"/>
          </w:rPr>
          <w:t>https://www.ordfarmbo.it/ordine/modulistica/articolo/accesso-civico</w:t>
        </w:r>
      </w:hyperlink>
    </w:p>
    <w:p w14:paraId="2F623F38" w14:textId="5835A280" w:rsidR="00DD07BA" w:rsidRPr="00DD07BA" w:rsidRDefault="00DD07BA" w:rsidP="00FB6CB6">
      <w:pPr>
        <w:contextualSpacing/>
      </w:pPr>
      <w:r w:rsidRPr="00DD07BA">
        <w:t>Co</w:t>
      </w:r>
      <w:r>
        <w:t xml:space="preserve">n </w:t>
      </w:r>
      <w:proofErr w:type="gramStart"/>
      <w:r>
        <w:t>delibera  134</w:t>
      </w:r>
      <w:proofErr w:type="gramEnd"/>
      <w:r>
        <w:t xml:space="preserve"> del</w:t>
      </w:r>
      <w:r w:rsidRPr="00DD07BA">
        <w:t xml:space="preserve"> 30.01.2019 </w:t>
      </w:r>
      <w:r>
        <w:t xml:space="preserve"> ha aggiornato il regolamento per la gestione accessi, in particolare accesso agli atti, accesso civico semplice  e accesso civico generalizzato </w:t>
      </w:r>
    </w:p>
    <w:p w14:paraId="4BF3087A" w14:textId="77777777" w:rsidR="00DD07BA" w:rsidRPr="00BC4750" w:rsidRDefault="00DD07BA" w:rsidP="00FB6CB6">
      <w:pPr>
        <w:contextualSpacing/>
      </w:pPr>
    </w:p>
    <w:p w14:paraId="65412958" w14:textId="77777777" w:rsidR="005E59AD" w:rsidRDefault="00BC4750" w:rsidP="005E59AD">
      <w:pPr>
        <w:contextualSpacing/>
        <w:rPr>
          <w:u w:val="single"/>
        </w:rPr>
      </w:pPr>
      <w:r w:rsidRPr="00BC4750">
        <w:rPr>
          <w:u w:val="single"/>
        </w:rPr>
        <w:t>Obblighi di pubblicazione</w:t>
      </w:r>
    </w:p>
    <w:p w14:paraId="08F6905E" w14:textId="4353145E" w:rsidR="005E59AD" w:rsidRDefault="005E59AD" w:rsidP="005E59AD">
      <w:pPr>
        <w:contextualSpacing/>
      </w:pPr>
      <w:r>
        <w:t xml:space="preserve">La seguente tabella rappresenta in maniera schematica gli obblighi di pubblicazione cui è tenuto l’Ordine, il soggetto interno all’Ordine che è responsabile per la formazione del documento o per il suo reperimento, il soggetto responsabile per la trasmissione utile alla pubblicazione e il soggetto responsabile della pubblicazione. Per diversi obblighi, in considerazione del ridotto dimensionamento dell’Ordine, i soggetti possono tra loro coincidere. </w:t>
      </w:r>
    </w:p>
    <w:p w14:paraId="5A1D6094" w14:textId="0FDC14F3" w:rsidR="005E59AD" w:rsidRDefault="005E59AD" w:rsidP="005E59AD">
      <w:pPr>
        <w:contextualSpacing/>
      </w:pPr>
      <w:r>
        <w:t>Nella tabella vengono riportati tutti gli obblighi di pubblicazione applicabili; laddove il dato non sia presente presso l’Ordine, o non sia applicabile per motivi vari, viene riportato in corrispondenza dell’obbligo la dicitura “dato non applicabile”, oppure “dato non pertinente” ove possibile con indicazione del motivo</w:t>
      </w:r>
    </w:p>
    <w:p w14:paraId="091C6B0C" w14:textId="77777777" w:rsidR="005E59AD" w:rsidRPr="00BC4750" w:rsidRDefault="005E59AD" w:rsidP="005E59AD">
      <w:pPr>
        <w:contextualSpacing/>
        <w:rPr>
          <w:u w:val="single"/>
        </w:rPr>
      </w:pPr>
    </w:p>
    <w:bookmarkEnd w:id="5"/>
    <w:p w14:paraId="080E4E34" w14:textId="77777777" w:rsidR="00BC4750" w:rsidRPr="00BC4750" w:rsidRDefault="00BC4750" w:rsidP="00975007">
      <w:pPr>
        <w:contextualSpacing/>
        <w:rPr>
          <w:b/>
          <w:bCs/>
        </w:rPr>
      </w:pPr>
      <w:r w:rsidRPr="00BC4750">
        <w:rPr>
          <w:b/>
          <w:bCs/>
        </w:rPr>
        <w:t>MONITORAGGIO E CONTROLLO DELL’ATTUAZIONE DEGLI OBBLIGHI DI PUBBLICAZIONE</w:t>
      </w:r>
    </w:p>
    <w:p w14:paraId="27DADFAF" w14:textId="77777777" w:rsidR="00BC4750" w:rsidRPr="00BC4750" w:rsidRDefault="00BC4750" w:rsidP="00975007">
      <w:pPr>
        <w:contextualSpacing/>
      </w:pPr>
      <w:r w:rsidRPr="00BC4750">
        <w:t>L’ RPCT monitora l’attuazione degli obblighi di pubblicazione e l’aggiornamento dei dati nonché l’esistenza dei presidi di trasparenza͘. L’esito del monitoraggio viene riportato nei seguenti documenti:</w:t>
      </w:r>
    </w:p>
    <w:p w14:paraId="12C3F84C" w14:textId="77777777" w:rsidR="00BC4750" w:rsidRPr="00BC4750" w:rsidRDefault="00BC4750" w:rsidP="00975007">
      <w:pPr>
        <w:contextualSpacing/>
      </w:pPr>
      <w:r w:rsidRPr="00BC4750">
        <w:t>•   Relazione annuale del RPCT</w:t>
      </w:r>
    </w:p>
    <w:p w14:paraId="0319262C" w14:textId="77777777" w:rsidR="00BC4750" w:rsidRPr="00BC4750" w:rsidRDefault="00BC4750" w:rsidP="00975007">
      <w:pPr>
        <w:contextualSpacing/>
      </w:pPr>
      <w:r w:rsidRPr="00BC4750">
        <w:t>•   Relazione relativa ai controlli e alla valutazione periodica del sistema di gestione del rischio da presentare al Consiglio dell’Ordine.</w:t>
      </w:r>
    </w:p>
    <w:p w14:paraId="76DA200D" w14:textId="49BBF7CF" w:rsidR="00BC4750" w:rsidRPr="00BC4750" w:rsidRDefault="00BC4750" w:rsidP="00975007">
      <w:pPr>
        <w:contextualSpacing/>
      </w:pPr>
      <w:r w:rsidRPr="00BC4750">
        <w:t xml:space="preserve">Il </w:t>
      </w:r>
      <w:r w:rsidR="005E59AD">
        <w:t>de. Luca Mazzanti, quale soggetto attestatore</w:t>
      </w:r>
      <w:r w:rsidRPr="00BC4750">
        <w:t xml:space="preserve"> produce l’attestazione sull’assolvimento degli obblighi di trasparenza ex art͘ 14, co. 4, lett. G, D. Lgs. 150/2009, conformandosi a tal fine segue alle indicazioni di anno in anno fornite dal Regolatore per la relativa predisposizione. Tale attestazione, per le modalità di esecuzione, rappresenta un utile strumento di controllo degli adempimenti in oggetto.</w:t>
      </w:r>
    </w:p>
    <w:p w14:paraId="290C8A2A" w14:textId="7F355D5F" w:rsidR="00BC4750" w:rsidRPr="00BC4750" w:rsidRDefault="00BC4750" w:rsidP="00975007">
      <w:pPr>
        <w:contextualSpacing/>
      </w:pPr>
      <w:r w:rsidRPr="00BC4750">
        <w:t xml:space="preserve">Il controllo sull’adozione delle misure sopra programmate viene attuato dal RPCT </w:t>
      </w:r>
      <w:r w:rsidR="005E59AD">
        <w:t>annualmente.</w:t>
      </w:r>
    </w:p>
    <w:p w14:paraId="611D25FA" w14:textId="4092F3A1" w:rsidR="00BC4750" w:rsidRPr="00BC4750" w:rsidRDefault="00BC4750" w:rsidP="00975007">
      <w:pPr>
        <w:contextualSpacing/>
      </w:pPr>
      <w:r w:rsidRPr="00BC4750">
        <w:t xml:space="preserve">Il monitoraggio relativamente agli obblighi di trasparenza viene svolto sul sito istituzionale dell’ente e consiste nella verifica, da parte del </w:t>
      </w:r>
      <w:r w:rsidR="005E59AD">
        <w:t>soggetto attestatore</w:t>
      </w:r>
      <w:r w:rsidRPr="00BC4750">
        <w:t xml:space="preserve">, della presenza o meno degli atti/dati/informazioni sottoposti a </w:t>
      </w:r>
      <w:r w:rsidR="005E59AD">
        <w:t xml:space="preserve">obbligo di </w:t>
      </w:r>
      <w:r w:rsidRPr="00BC4750">
        <w:t>pubblicazione. La tempistica del monitoraggio e gli indicatori sono stabiliti ed indicati nell’allegato n. 2, che costituisce parte integrante e sostanziale.</w:t>
      </w:r>
    </w:p>
    <w:p w14:paraId="634C7AC2" w14:textId="77777777" w:rsidR="00BC4750" w:rsidRPr="00CD1214" w:rsidRDefault="00BC4750" w:rsidP="00CD1214"/>
    <w:p w14:paraId="79CFEDB9" w14:textId="77777777" w:rsidR="00CD1214" w:rsidRPr="00CD1214" w:rsidRDefault="00CD1214" w:rsidP="00CD1214"/>
    <w:p w14:paraId="29904A6B" w14:textId="77777777" w:rsidR="00CD1214" w:rsidRPr="00BC4750" w:rsidRDefault="00CD1214" w:rsidP="00CD1214"/>
    <w:sectPr w:rsidR="00CD1214" w:rsidRPr="00BC475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67B39" w14:textId="77777777" w:rsidR="00A73CFE" w:rsidRDefault="00A73CFE" w:rsidP="00A73CFE">
      <w:pPr>
        <w:spacing w:after="0" w:line="240" w:lineRule="auto"/>
      </w:pPr>
      <w:r>
        <w:separator/>
      </w:r>
    </w:p>
  </w:endnote>
  <w:endnote w:type="continuationSeparator" w:id="0">
    <w:p w14:paraId="572EE0E4" w14:textId="77777777" w:rsidR="00A73CFE" w:rsidRDefault="00A73CFE" w:rsidP="00A73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3FCCB" w14:textId="77777777" w:rsidR="00A73CFE" w:rsidRDefault="00A73CFE" w:rsidP="00A73CFE">
      <w:pPr>
        <w:spacing w:after="0" w:line="240" w:lineRule="auto"/>
      </w:pPr>
      <w:r>
        <w:separator/>
      </w:r>
    </w:p>
  </w:footnote>
  <w:footnote w:type="continuationSeparator" w:id="0">
    <w:p w14:paraId="7F77BC44" w14:textId="77777777" w:rsidR="00A73CFE" w:rsidRDefault="00A73CFE" w:rsidP="00A73CFE">
      <w:pPr>
        <w:spacing w:after="0" w:line="240" w:lineRule="auto"/>
      </w:pPr>
      <w:r>
        <w:continuationSeparator/>
      </w:r>
    </w:p>
  </w:footnote>
  <w:footnote w:id="1">
    <w:p w14:paraId="640BE815" w14:textId="77777777" w:rsidR="00A73CFE" w:rsidRPr="00887BF1" w:rsidRDefault="00A73CFE" w:rsidP="00A73CFE">
      <w:pPr>
        <w:spacing w:after="0" w:line="240" w:lineRule="auto"/>
        <w:contextualSpacing/>
        <w:jc w:val="both"/>
        <w:rPr>
          <w:sz w:val="16"/>
          <w:szCs w:val="16"/>
        </w:rPr>
      </w:pPr>
      <w:r>
        <w:rPr>
          <w:rStyle w:val="Rimandonotaapidipagina"/>
        </w:rPr>
        <w:footnoteRef/>
      </w:r>
      <w:r>
        <w:t xml:space="preserve"> </w:t>
      </w:r>
      <w:r w:rsidRPr="00887BF1">
        <w:rPr>
          <w:sz w:val="16"/>
          <w:szCs w:val="16"/>
        </w:rPr>
        <w:t>Salva l'applicazione della sospensione dal servizio in conformità a quanto previsto dai rispettivi ordinamenti, quando nei confronti di un dipendente di amministrazioni o di enti pubblici ovvero di enti  a prevalente partecipazione pubblica è disposto il giudizio per alcuni dei delitti previsti dagli articoli 314, primo comma, 317, 318, 319, 319-ter ((, 319-quater)) e 320 del codice penale  e  dall'articolo 3 della  legge 9  dicembre  1941,  n. 1383, l'amministrazione   di appartenenza lo trasferisce ad un ufficio diverso da  quello  in  cui prestava servizio al momento del fatto, con attribuzione di funzioni corrispondenti,  per  inquadramento,  mansioni   e   prospettive   di carriera,  a  quelle  svolte  in  precedenza.  L'amministrazione   di appartenenza, in relazione alla propria organizzazione, può procedere al trasferimento di sede, o alla attribuzione di un incarico differente da quello già svolto dal dipendente, in presenza di evidenti motivi di opportunità circa la permanenza del dipendente nell'ufficio in considerazione del discredito che l'amministrazione stessa può ricevere da tale permanenza.</w:t>
      </w:r>
    </w:p>
    <w:p w14:paraId="37D36969" w14:textId="77777777" w:rsidR="00A73CFE" w:rsidRPr="007E73A1" w:rsidRDefault="00A73CFE" w:rsidP="00A73CFE">
      <w:pPr>
        <w:spacing w:after="0" w:line="240" w:lineRule="auto"/>
        <w:contextualSpacing/>
        <w:jc w:val="both"/>
        <w:rPr>
          <w:sz w:val="16"/>
          <w:szCs w:val="16"/>
        </w:rPr>
      </w:pPr>
      <w:r w:rsidRPr="00887BF1">
        <w:rPr>
          <w:sz w:val="16"/>
          <w:szCs w:val="16"/>
        </w:rPr>
        <w:t>LEGGE 27 marzo 2001, n. 97</w:t>
      </w:r>
    </w:p>
  </w:footnote>
  <w:footnote w:id="2">
    <w:p w14:paraId="447FBDAE" w14:textId="77777777" w:rsidR="00A73CFE" w:rsidRDefault="00A73CFE" w:rsidP="00A73CFE">
      <w:pPr>
        <w:spacing w:after="0" w:line="240" w:lineRule="auto"/>
        <w:contextualSpacing/>
        <w:jc w:val="both"/>
        <w:rPr>
          <w:sz w:val="16"/>
          <w:szCs w:val="16"/>
        </w:rPr>
      </w:pPr>
      <w:r>
        <w:rPr>
          <w:rStyle w:val="Rimandonotaapidipagina"/>
        </w:rPr>
        <w:footnoteRef/>
      </w:r>
      <w:r>
        <w:t xml:space="preserve"> </w:t>
      </w:r>
      <w:r w:rsidRPr="00887BF1">
        <w:rPr>
          <w:sz w:val="16"/>
          <w:szCs w:val="16"/>
        </w:rPr>
        <w:t>Norme sul rapporto tra procedimento penale e procedimento disciplinare ed effetti del giudicato penale nei confronti dei dipendenti delle amministrazioni pubbliche.</w:t>
      </w:r>
    </w:p>
    <w:p w14:paraId="739CA28F" w14:textId="77777777" w:rsidR="00A73CFE" w:rsidRDefault="00A73CFE" w:rsidP="00A73CFE">
      <w:pPr>
        <w:spacing w:after="0"/>
        <w:contextualSpacing/>
        <w:jc w:val="both"/>
        <w:rPr>
          <w:sz w:val="16"/>
          <w:szCs w:val="16"/>
        </w:rPr>
      </w:pPr>
    </w:p>
    <w:p w14:paraId="5B154CCC" w14:textId="77777777" w:rsidR="00A73CFE" w:rsidRDefault="00A73CFE" w:rsidP="00A73CFE">
      <w:pPr>
        <w:pStyle w:val="Testonotaapidipagina"/>
      </w:pPr>
    </w:p>
  </w:footnote>
  <w:footnote w:id="3">
    <w:p w14:paraId="6393CDC2" w14:textId="77777777" w:rsidR="00BC4750" w:rsidRDefault="00BC4750" w:rsidP="00BC4750">
      <w:pPr>
        <w:spacing w:after="0"/>
        <w:contextualSpacing/>
        <w:jc w:val="both"/>
        <w:rPr>
          <w:sz w:val="14"/>
          <w:szCs w:val="14"/>
        </w:rPr>
      </w:pPr>
      <w:r>
        <w:rPr>
          <w:rStyle w:val="Rimandonotaapidipagina"/>
        </w:rPr>
        <w:footnoteRef/>
      </w:r>
      <w:r>
        <w:t xml:space="preserve"> </w:t>
      </w:r>
      <w:r w:rsidRPr="00977DFF">
        <w:rPr>
          <w:sz w:val="14"/>
          <w:szCs w:val="14"/>
        </w:rPr>
        <w:t>Gli ordini, i collegi professionali, i relativi organismi nazionali e gli enti aventi natura associativa che sono in equilibrio</w:t>
      </w:r>
      <w:r>
        <w:rPr>
          <w:sz w:val="14"/>
          <w:szCs w:val="14"/>
        </w:rPr>
        <w:t xml:space="preserve"> </w:t>
      </w:r>
      <w:r w:rsidRPr="00977DFF">
        <w:rPr>
          <w:sz w:val="14"/>
          <w:szCs w:val="14"/>
        </w:rPr>
        <w:t xml:space="preserve">economico e finanziario sono esclusi dall'applicazione dell'articolo 2, comma 1, del decreto-legge 6 luglio 2012, n. 95, convertito, con modificazioni, dalla legge 7 agosto 2012, n.  135. Ai fini delle assunzioni, resta fermo, per i predetti enti, l'articolo 1, comma 505, terzo periodo, della legge 27 dicembre 2006, n.  296.  Per tali enti, fatte salve le determinazioni </w:t>
      </w:r>
      <w:r w:rsidRPr="00B7452B">
        <w:rPr>
          <w:sz w:val="14"/>
          <w:szCs w:val="14"/>
        </w:rPr>
        <w:t>delle dotazioni   organiche esistenti alla data di entrata in vigore della legge di conversione del presente decreto,</w:t>
      </w:r>
      <w:r>
        <w:rPr>
          <w:sz w:val="14"/>
          <w:szCs w:val="14"/>
        </w:rPr>
        <w:t xml:space="preserve"> l’eventuale variazione della consistenza del ruolo dirigenziale deve essere comunicata al Ministero vigilante e al Dipartimento della funzione pubblica. Decorsi 15 gg. dalla comunicazione, la variazione si intende esecutiva.</w:t>
      </w:r>
    </w:p>
    <w:p w14:paraId="3849859C" w14:textId="77777777" w:rsidR="00BC4750" w:rsidRPr="00B7452B" w:rsidRDefault="00BC4750" w:rsidP="00BC4750">
      <w:pPr>
        <w:spacing w:after="0"/>
        <w:contextualSpacing/>
        <w:jc w:val="both"/>
        <w:rPr>
          <w:sz w:val="14"/>
          <w:szCs w:val="14"/>
        </w:rPr>
      </w:pPr>
      <w:r>
        <w:rPr>
          <w:sz w:val="14"/>
          <w:szCs w:val="14"/>
        </w:rPr>
        <w:t>2-bis. Gli ordini, i collegi professionali, i relativi organismi nazionali e gli enti aventi natura associativi, con propri regolamenti, si adeguano tenendo conto delle relative peculiarità</w:t>
      </w:r>
    </w:p>
    <w:p w14:paraId="77978E5B" w14:textId="77777777" w:rsidR="00BC4750" w:rsidRPr="00977DFF" w:rsidRDefault="00BC4750" w:rsidP="00BC4750">
      <w:pPr>
        <w:spacing w:after="0"/>
        <w:contextualSpacing/>
        <w:jc w:val="both"/>
        <w:rPr>
          <w:sz w:val="14"/>
          <w:szCs w:val="14"/>
        </w:rPr>
      </w:pPr>
    </w:p>
    <w:p w14:paraId="0C3D2D5A" w14:textId="77777777" w:rsidR="00BC4750" w:rsidRDefault="00BC4750" w:rsidP="00BC4750">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41B83F"/>
    <w:multiLevelType w:val="hybridMultilevel"/>
    <w:tmpl w:val="9CE5289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EC2EE44"/>
    <w:multiLevelType w:val="hybridMultilevel"/>
    <w:tmpl w:val="9B34F38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357FF1B"/>
    <w:multiLevelType w:val="hybridMultilevel"/>
    <w:tmpl w:val="C85294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1BB54BF"/>
    <w:multiLevelType w:val="hybridMultilevel"/>
    <w:tmpl w:val="7B11404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5456FAE"/>
    <w:multiLevelType w:val="hybridMultilevel"/>
    <w:tmpl w:val="4B4B444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75CAA63"/>
    <w:multiLevelType w:val="hybridMultilevel"/>
    <w:tmpl w:val="B01F4F7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1C2056E"/>
    <w:multiLevelType w:val="hybridMultilevel"/>
    <w:tmpl w:val="C14C2B0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54D484C"/>
    <w:multiLevelType w:val="hybridMultilevel"/>
    <w:tmpl w:val="E6AF220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80D9B6C"/>
    <w:multiLevelType w:val="hybridMultilevel"/>
    <w:tmpl w:val="B9A509A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E57AFC4"/>
    <w:multiLevelType w:val="hybridMultilevel"/>
    <w:tmpl w:val="DD19340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B064E10"/>
    <w:multiLevelType w:val="hybridMultilevel"/>
    <w:tmpl w:val="9262C7E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DB8A674"/>
    <w:multiLevelType w:val="hybridMultilevel"/>
    <w:tmpl w:val="5EE9EF4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B196964"/>
    <w:multiLevelType w:val="hybridMultilevel"/>
    <w:tmpl w:val="F6545A1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37C07CE"/>
    <w:multiLevelType w:val="hybridMultilevel"/>
    <w:tmpl w:val="7294BDA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7136E8C"/>
    <w:multiLevelType w:val="hybridMultilevel"/>
    <w:tmpl w:val="9FFE57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9AB262C"/>
    <w:multiLevelType w:val="hybridMultilevel"/>
    <w:tmpl w:val="59B12BF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CEDC5E6"/>
    <w:multiLevelType w:val="hybridMultilevel"/>
    <w:tmpl w:val="FF48862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EB274BB"/>
    <w:multiLevelType w:val="hybridMultilevel"/>
    <w:tmpl w:val="C2EA43B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69E11B84"/>
    <w:multiLevelType w:val="hybridMultilevel"/>
    <w:tmpl w:val="9D04257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4742D5C"/>
    <w:multiLevelType w:val="hybridMultilevel"/>
    <w:tmpl w:val="3925EC5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7C7CF75"/>
    <w:multiLevelType w:val="hybridMultilevel"/>
    <w:tmpl w:val="43130B4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1"/>
  </w:num>
  <w:num w:numId="3">
    <w:abstractNumId w:val="13"/>
  </w:num>
  <w:num w:numId="4">
    <w:abstractNumId w:val="3"/>
  </w:num>
  <w:num w:numId="5">
    <w:abstractNumId w:val="2"/>
  </w:num>
  <w:num w:numId="6">
    <w:abstractNumId w:val="17"/>
  </w:num>
  <w:num w:numId="7">
    <w:abstractNumId w:val="4"/>
  </w:num>
  <w:num w:numId="8">
    <w:abstractNumId w:val="19"/>
  </w:num>
  <w:num w:numId="9">
    <w:abstractNumId w:val="11"/>
  </w:num>
  <w:num w:numId="10">
    <w:abstractNumId w:val="12"/>
  </w:num>
  <w:num w:numId="11">
    <w:abstractNumId w:val="20"/>
  </w:num>
  <w:num w:numId="12">
    <w:abstractNumId w:val="9"/>
  </w:num>
  <w:num w:numId="13">
    <w:abstractNumId w:val="14"/>
  </w:num>
  <w:num w:numId="14">
    <w:abstractNumId w:val="16"/>
  </w:num>
  <w:num w:numId="15">
    <w:abstractNumId w:val="8"/>
  </w:num>
  <w:num w:numId="16">
    <w:abstractNumId w:val="15"/>
  </w:num>
  <w:num w:numId="17">
    <w:abstractNumId w:val="10"/>
  </w:num>
  <w:num w:numId="18">
    <w:abstractNumId w:val="18"/>
  </w:num>
  <w:num w:numId="19">
    <w:abstractNumId w:val="0"/>
  </w:num>
  <w:num w:numId="20">
    <w:abstractNumId w:val="7"/>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2DB"/>
    <w:rsid w:val="00144568"/>
    <w:rsid w:val="00247510"/>
    <w:rsid w:val="003336E9"/>
    <w:rsid w:val="00337417"/>
    <w:rsid w:val="003A4C27"/>
    <w:rsid w:val="003C6750"/>
    <w:rsid w:val="004B3FF7"/>
    <w:rsid w:val="00503142"/>
    <w:rsid w:val="00590175"/>
    <w:rsid w:val="005A119D"/>
    <w:rsid w:val="005E59AD"/>
    <w:rsid w:val="006445B2"/>
    <w:rsid w:val="00697811"/>
    <w:rsid w:val="006E1C14"/>
    <w:rsid w:val="007859C4"/>
    <w:rsid w:val="007A6BE3"/>
    <w:rsid w:val="007E0B75"/>
    <w:rsid w:val="008E47A9"/>
    <w:rsid w:val="00975007"/>
    <w:rsid w:val="00997E0D"/>
    <w:rsid w:val="009D2ADB"/>
    <w:rsid w:val="00A679BA"/>
    <w:rsid w:val="00A73CFE"/>
    <w:rsid w:val="00A97F87"/>
    <w:rsid w:val="00B10C5A"/>
    <w:rsid w:val="00B77867"/>
    <w:rsid w:val="00BC4750"/>
    <w:rsid w:val="00C2699B"/>
    <w:rsid w:val="00C64A07"/>
    <w:rsid w:val="00CD1214"/>
    <w:rsid w:val="00D072DB"/>
    <w:rsid w:val="00DD07BA"/>
    <w:rsid w:val="00E14263"/>
    <w:rsid w:val="00E62E6D"/>
    <w:rsid w:val="00ED44CB"/>
    <w:rsid w:val="00F37DD5"/>
    <w:rsid w:val="00F61BCD"/>
    <w:rsid w:val="00F7310C"/>
    <w:rsid w:val="00FB6C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573DC"/>
  <w15:chartTrackingRefBased/>
  <w15:docId w15:val="{75CBCD27-81C9-4429-8086-BFAF58721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37DD5"/>
    <w:rPr>
      <w:rFonts w:ascii="Times New Roman" w:hAnsi="Times New Roman" w:cs="Times New Roman"/>
      <w:sz w:val="24"/>
      <w:szCs w:val="24"/>
    </w:rPr>
  </w:style>
  <w:style w:type="table" w:styleId="Grigliatabella">
    <w:name w:val="Table Grid"/>
    <w:basedOn w:val="Tabellanormale"/>
    <w:uiPriority w:val="39"/>
    <w:rsid w:val="001445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A73CF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73CFE"/>
    <w:rPr>
      <w:sz w:val="20"/>
      <w:szCs w:val="20"/>
    </w:rPr>
  </w:style>
  <w:style w:type="character" w:styleId="Rimandonotaapidipagina">
    <w:name w:val="footnote reference"/>
    <w:basedOn w:val="Carpredefinitoparagrafo"/>
    <w:uiPriority w:val="99"/>
    <w:semiHidden/>
    <w:unhideWhenUsed/>
    <w:rsid w:val="00A73CFE"/>
    <w:rPr>
      <w:vertAlign w:val="superscript"/>
    </w:rPr>
  </w:style>
  <w:style w:type="paragraph" w:styleId="Paragrafoelenco">
    <w:name w:val="List Paragraph"/>
    <w:basedOn w:val="Normale"/>
    <w:uiPriority w:val="34"/>
    <w:qFormat/>
    <w:rsid w:val="006E1C14"/>
    <w:pPr>
      <w:ind w:left="720"/>
      <w:contextualSpacing/>
    </w:pPr>
  </w:style>
  <w:style w:type="character" w:styleId="Collegamentoipertestuale">
    <w:name w:val="Hyperlink"/>
    <w:basedOn w:val="Carpredefinitoparagrafo"/>
    <w:uiPriority w:val="99"/>
    <w:unhideWhenUsed/>
    <w:rsid w:val="00975007"/>
    <w:rPr>
      <w:color w:val="0563C1" w:themeColor="hyperlink"/>
      <w:u w:val="single"/>
    </w:rPr>
  </w:style>
  <w:style w:type="character" w:styleId="Menzionenonrisolta">
    <w:name w:val="Unresolved Mention"/>
    <w:basedOn w:val="Carpredefinitoparagrafo"/>
    <w:uiPriority w:val="99"/>
    <w:semiHidden/>
    <w:unhideWhenUsed/>
    <w:rsid w:val="00975007"/>
    <w:rPr>
      <w:color w:val="605E5C"/>
      <w:shd w:val="clear" w:color="auto" w:fill="E1DFDD"/>
    </w:rPr>
  </w:style>
  <w:style w:type="paragraph" w:customStyle="1" w:styleId="Default">
    <w:name w:val="Default"/>
    <w:rsid w:val="005E59A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565869">
      <w:bodyDiv w:val="1"/>
      <w:marLeft w:val="0"/>
      <w:marRight w:val="0"/>
      <w:marTop w:val="0"/>
      <w:marBottom w:val="0"/>
      <w:divBdr>
        <w:top w:val="none" w:sz="0" w:space="0" w:color="auto"/>
        <w:left w:val="none" w:sz="0" w:space="0" w:color="auto"/>
        <w:bottom w:val="none" w:sz="0" w:space="0" w:color="auto"/>
        <w:right w:val="none" w:sz="0" w:space="0" w:color="auto"/>
      </w:divBdr>
    </w:div>
    <w:div w:id="634985617">
      <w:bodyDiv w:val="1"/>
      <w:marLeft w:val="0"/>
      <w:marRight w:val="0"/>
      <w:marTop w:val="0"/>
      <w:marBottom w:val="0"/>
      <w:divBdr>
        <w:top w:val="none" w:sz="0" w:space="0" w:color="auto"/>
        <w:left w:val="none" w:sz="0" w:space="0" w:color="auto"/>
        <w:bottom w:val="none" w:sz="0" w:space="0" w:color="auto"/>
        <w:right w:val="none" w:sz="0" w:space="0" w:color="auto"/>
      </w:divBdr>
    </w:div>
    <w:div w:id="110291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ordfarmbo.it/ordine/modulistica/articolo/accesso-civico" TargetMode="External"/><Relationship Id="rId4" Type="http://schemas.openxmlformats.org/officeDocument/2006/relationships/settings" Target="settings.xml"/><Relationship Id="rId9" Type="http://schemas.openxmlformats.org/officeDocument/2006/relationships/hyperlink" Target="https://www.ordfarmbo.it/amministrazione-trasparent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5F418-465A-4D76-BD18-E1E681877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430</TotalTime>
  <Pages>28</Pages>
  <Words>14224</Words>
  <Characters>81078</Characters>
  <Application>Microsoft Office Word</Application>
  <DocSecurity>0</DocSecurity>
  <Lines>675</Lines>
  <Paragraphs>190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Ordine Farmacisti Bologna</dc:creator>
  <cp:keywords/>
  <dc:description/>
  <cp:lastModifiedBy>Ordine Farmacisti Bologna</cp:lastModifiedBy>
  <cp:revision>5</cp:revision>
  <dcterms:created xsi:type="dcterms:W3CDTF">2024-12-05T09:02:00Z</dcterms:created>
  <dcterms:modified xsi:type="dcterms:W3CDTF">2024-12-12T12:42:00Z</dcterms:modified>
</cp:coreProperties>
</file>